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3"/>
      </w:tblGrid>
      <w:tr w:rsidR="00EA3ED3" w:rsidRPr="00EA3ED3" w:rsidTr="00EA3ED3">
        <w:trPr>
          <w:trHeight w:val="299"/>
          <w:tblCellSpacing w:w="15" w:type="dxa"/>
        </w:trPr>
        <w:tc>
          <w:tcPr>
            <w:tcW w:w="0" w:type="auto"/>
            <w:vMerge w:val="restart"/>
            <w:shd w:val="clear" w:color="auto" w:fill="A41E1C"/>
            <w:vAlign w:val="center"/>
            <w:hideMark/>
          </w:tcPr>
          <w:p w:rsidR="00EA3ED3" w:rsidRPr="00EA3ED3" w:rsidRDefault="00EA3ED3" w:rsidP="00EA3ED3">
            <w:pPr>
              <w:spacing w:before="100" w:beforeAutospacing="1" w:after="100" w:afterAutospacing="1" w:line="240" w:lineRule="auto"/>
              <w:ind w:right="975"/>
              <w:jc w:val="center"/>
              <w:outlineLvl w:val="5"/>
              <w:rPr>
                <w:rFonts w:ascii="Arial" w:eastAsia="Times New Roman" w:hAnsi="Arial" w:cs="Arial"/>
                <w:b/>
                <w:bCs/>
                <w:color w:val="FFE8BF"/>
                <w:sz w:val="36"/>
                <w:szCs w:val="36"/>
              </w:rPr>
            </w:pPr>
            <w:r w:rsidRPr="00EA3ED3">
              <w:rPr>
                <w:rFonts w:ascii="Arial" w:eastAsia="Times New Roman" w:hAnsi="Arial" w:cs="Arial"/>
                <w:b/>
                <w:bCs/>
                <w:color w:val="FFE8BF"/>
                <w:sz w:val="36"/>
                <w:szCs w:val="36"/>
              </w:rPr>
              <w:t>PRAVILNIK</w:t>
            </w:r>
          </w:p>
          <w:p w:rsidR="00EA3ED3" w:rsidRPr="00EA3ED3" w:rsidRDefault="00EA3ED3" w:rsidP="00EA3ED3">
            <w:pPr>
              <w:spacing w:before="100" w:beforeAutospacing="1" w:after="100" w:afterAutospacing="1" w:line="240" w:lineRule="auto"/>
              <w:ind w:right="975"/>
              <w:jc w:val="center"/>
              <w:outlineLvl w:val="5"/>
              <w:rPr>
                <w:rFonts w:ascii="Arial" w:eastAsia="Times New Roman" w:hAnsi="Arial" w:cs="Arial"/>
                <w:b/>
                <w:bCs/>
                <w:color w:val="FFFFFF"/>
                <w:sz w:val="34"/>
                <w:szCs w:val="34"/>
              </w:rPr>
            </w:pPr>
            <w:r w:rsidRPr="00EA3ED3">
              <w:rPr>
                <w:rFonts w:ascii="Arial" w:eastAsia="Times New Roman" w:hAnsi="Arial" w:cs="Arial"/>
                <w:b/>
                <w:bCs/>
                <w:color w:val="FFFFFF"/>
                <w:sz w:val="34"/>
                <w:szCs w:val="34"/>
              </w:rPr>
              <w:t>O POSTUPKU SPROVOĐENJA OBJEDINJENE PROCEDURE</w:t>
            </w:r>
          </w:p>
          <w:p w:rsidR="00EA3ED3" w:rsidRPr="00EA3ED3" w:rsidRDefault="00EA3ED3" w:rsidP="00EA3ED3">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EA3ED3">
              <w:rPr>
                <w:rFonts w:ascii="Arial" w:eastAsia="Times New Roman" w:hAnsi="Arial" w:cs="Arial"/>
                <w:i/>
                <w:iCs/>
                <w:color w:val="FFE8BF"/>
                <w:sz w:val="26"/>
                <w:szCs w:val="26"/>
              </w:rPr>
              <w:t>("Sl. glasnik RS", br. 22/2015)</w:t>
            </w:r>
          </w:p>
        </w:tc>
      </w:tr>
      <w:tr w:rsidR="00EA3ED3" w:rsidRPr="00EA3ED3" w:rsidTr="00EA3ED3">
        <w:trPr>
          <w:trHeight w:val="299"/>
          <w:tblCellSpacing w:w="15" w:type="dxa"/>
        </w:trPr>
        <w:tc>
          <w:tcPr>
            <w:tcW w:w="0" w:type="auto"/>
            <w:vMerge/>
            <w:shd w:val="clear" w:color="auto" w:fill="A41E1C"/>
            <w:vAlign w:val="center"/>
            <w:hideMark/>
          </w:tcPr>
          <w:p w:rsidR="00EA3ED3" w:rsidRPr="00EA3ED3" w:rsidRDefault="00EA3ED3" w:rsidP="00EA3ED3">
            <w:pPr>
              <w:spacing w:after="0" w:line="240" w:lineRule="auto"/>
              <w:rPr>
                <w:rFonts w:ascii="Arial" w:eastAsia="Times New Roman" w:hAnsi="Arial" w:cs="Arial"/>
                <w:i/>
                <w:iCs/>
                <w:color w:val="FFE8BF"/>
                <w:sz w:val="26"/>
                <w:szCs w:val="26"/>
              </w:rPr>
            </w:pPr>
          </w:p>
        </w:tc>
      </w:tr>
      <w:tr w:rsidR="00EA3ED3" w:rsidRPr="00EA3ED3" w:rsidTr="00EA3ED3">
        <w:trPr>
          <w:trHeight w:val="299"/>
          <w:tblCellSpacing w:w="15" w:type="dxa"/>
        </w:trPr>
        <w:tc>
          <w:tcPr>
            <w:tcW w:w="0" w:type="auto"/>
            <w:vMerge/>
            <w:shd w:val="clear" w:color="auto" w:fill="A41E1C"/>
            <w:vAlign w:val="center"/>
            <w:hideMark/>
          </w:tcPr>
          <w:p w:rsidR="00EA3ED3" w:rsidRPr="00EA3ED3" w:rsidRDefault="00EA3ED3" w:rsidP="00EA3ED3">
            <w:pPr>
              <w:spacing w:after="0" w:line="240" w:lineRule="auto"/>
              <w:rPr>
                <w:rFonts w:ascii="Arial" w:eastAsia="Times New Roman" w:hAnsi="Arial" w:cs="Arial"/>
                <w:i/>
                <w:iCs/>
                <w:color w:val="FFE8BF"/>
                <w:sz w:val="26"/>
                <w:szCs w:val="26"/>
              </w:rPr>
            </w:pPr>
          </w:p>
        </w:tc>
      </w:tr>
    </w:tbl>
    <w:p w:rsidR="00EA3ED3" w:rsidRPr="00EA3ED3" w:rsidRDefault="00EA3ED3" w:rsidP="00EA3ED3">
      <w:pPr>
        <w:spacing w:before="240" w:after="240" w:line="240" w:lineRule="auto"/>
        <w:jc w:val="center"/>
        <w:rPr>
          <w:rFonts w:ascii="Arial" w:eastAsia="Times New Roman" w:hAnsi="Arial" w:cs="Arial"/>
          <w:b/>
          <w:bCs/>
          <w:sz w:val="24"/>
          <w:szCs w:val="24"/>
        </w:rPr>
      </w:pPr>
      <w:bookmarkStart w:id="0" w:name="str_1"/>
      <w:bookmarkEnd w:id="0"/>
      <w:r w:rsidRPr="00EA3ED3">
        <w:rPr>
          <w:rFonts w:ascii="Arial" w:eastAsia="Times New Roman" w:hAnsi="Arial" w:cs="Arial"/>
          <w:b/>
          <w:bCs/>
          <w:sz w:val="24"/>
          <w:szCs w:val="24"/>
        </w:rPr>
        <w:t xml:space="preserve">1. Uvodne odredbe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Predmet uređivanja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 w:name="clan_1"/>
      <w:bookmarkEnd w:id="1"/>
      <w:r w:rsidRPr="00EA3ED3">
        <w:rPr>
          <w:rFonts w:ascii="Arial" w:eastAsia="Times New Roman" w:hAnsi="Arial" w:cs="Arial"/>
          <w:b/>
          <w:bCs/>
          <w:sz w:val="24"/>
          <w:szCs w:val="24"/>
        </w:rPr>
        <w:t xml:space="preserve">Član 1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Ovim pravilnikom bliže se propisuje predmet i postupak sprovođenja objedinjene procedure, vođenje i sadržina registra objedinjenih procedura i centralne evidencije, kao i ovlašćenja i obaveze registratora i obim javne dostupnosti podataka i dokumenata sadržanih u registru, način razmene dokumenata i podnesaka u objedinjenoj proceduri, kao i forma u kojoj se u toj proceduri dostavljaju, odnosno razmenjuju, tehnička dokumentacija i akta.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Pojmovi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 w:name="clan_2"/>
      <w:bookmarkEnd w:id="2"/>
      <w:r w:rsidRPr="00EA3ED3">
        <w:rPr>
          <w:rFonts w:ascii="Arial" w:eastAsia="Times New Roman" w:hAnsi="Arial" w:cs="Arial"/>
          <w:b/>
          <w:bCs/>
          <w:sz w:val="24"/>
          <w:szCs w:val="24"/>
        </w:rPr>
        <w:t xml:space="preserve">Član 2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Izrazi koji se koriste u ovom pravilniku imaju sledeće značenje: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Nadležni organ</w:t>
      </w:r>
      <w:r w:rsidRPr="00EA3ED3">
        <w:rPr>
          <w:rFonts w:ascii="Arial" w:eastAsia="Times New Roman" w:hAnsi="Arial" w:cs="Arial"/>
        </w:rPr>
        <w:t xml:space="preserve"> jeste Ministarstvo nadležno za poslove građevinarstva, pokrajinski sekretarijat nadležan za poslove građevinarstva, odnosno nadležni organ jedinice lokalne samouprave, u okviru utvrđenih nadležnosti za izdavanje građevinske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Nadležna služba</w:t>
      </w:r>
      <w:r w:rsidRPr="00EA3ED3">
        <w:rPr>
          <w:rFonts w:ascii="Arial" w:eastAsia="Times New Roman" w:hAnsi="Arial" w:cs="Arial"/>
        </w:rPr>
        <w:t xml:space="preserve"> jeste posebna organizaciona celina, u sastavu nadležnog organa (odsek, služba, odeljenje, uprava i sl.), preko koje nadležni organ sprovodi objedinjenu proceduru;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Rukovodilac nadležne službe</w:t>
      </w:r>
      <w:r w:rsidRPr="00EA3ED3">
        <w:rPr>
          <w:rFonts w:ascii="Arial" w:eastAsia="Times New Roman" w:hAnsi="Arial" w:cs="Arial"/>
        </w:rPr>
        <w:t xml:space="preserve"> jeste lice koje nadležni organ imenuje, odnosno rasporedi na radno mesto rukovodioca nadležne službe i koje je odgovorno za efikasno sprovođenje objedinjene procedure;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Objedinjena procedura</w:t>
      </w:r>
      <w:r w:rsidRPr="00EA3ED3">
        <w:rPr>
          <w:rFonts w:ascii="Arial" w:eastAsia="Times New Roman" w:hAnsi="Arial" w:cs="Arial"/>
        </w:rPr>
        <w:t xml:space="preserve"> jeste skup postupaka i aktivnosti koje sprovodi nadležna služba u vezi sa izgradnjom, dogradnjom ili rekonstrukcijom objekata, odnosno izvođenjem radova, a koji uključuju izdavanje lokacijskih uslova, izdavanje građevinske dozvole, odnosno rešenja iz člana 145. Zakona o planiranju i izgradnji (u daljem tekstu: Zakon), prijavu radova, pribavljanje saglasnosti na tehničku dokumentaciju, izdavanje upotrebne dozvole, pribavljanje uslova za projektovanje, odnosno priključenje objekata na infrastrukturnu mrežu, pribavljanje isprava i drugih dokumenata koje izdaju imaoci javnih ovlašćenja, a uslov su za izgradnju objekata, odnosno za izdavanje lokacijskih uslova, građevinske i upotrebne dozvole iz njihove nadležnosti, kao i obezbeđenje uslova za priključenje na infrastrukturnu mrežu, upis prava svojine na izgrađenom objektu, kao i izmenu akata koji se pribavljaju u ovoj proceduri;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Registar objedinjenih procedura</w:t>
      </w:r>
      <w:r w:rsidRPr="00EA3ED3">
        <w:rPr>
          <w:rFonts w:ascii="Arial" w:eastAsia="Times New Roman" w:hAnsi="Arial" w:cs="Arial"/>
        </w:rPr>
        <w:t xml:space="preserve"> (u daljem tekstu: Registar) jeste elektronska baza podataka koju vodi nadležni organ, u kojoj su sadržani podaci o toku svakog pojedinačnog predmeta, akta nadležnih organa i nadležnih službi, kao i dokumentacija priložena i pribavljena u </w:t>
      </w:r>
      <w:r w:rsidRPr="00EA3ED3">
        <w:rPr>
          <w:rFonts w:ascii="Arial" w:eastAsia="Times New Roman" w:hAnsi="Arial" w:cs="Arial"/>
        </w:rPr>
        <w:lastRenderedPageBreak/>
        <w:t xml:space="preserve">postupku objedinjene procedure, a koja je javno dostupna u skladu sa zakonom i ovim pravilnikom;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Centralna evidencija objedinjenih procedura</w:t>
      </w:r>
      <w:r w:rsidRPr="00EA3ED3">
        <w:rPr>
          <w:rFonts w:ascii="Arial" w:eastAsia="Times New Roman" w:hAnsi="Arial" w:cs="Arial"/>
        </w:rPr>
        <w:t xml:space="preserve"> (u daljem tekstu: Centralna evidencija) jeste jedinstvena, centralna, javna, elektronska baza podataka koja se vodi u okviru Agencije za privredne registre, u kojoj su objedinjeni podaci, akta i dokumentacija svih registara objedinjenih procedura na teritoriji Republike Srbije, a koja je javno dostupna u skladu sa zakonom i ovim pravilnikom;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Registrator registra objedinjenih procedura</w:t>
      </w:r>
      <w:r w:rsidRPr="00EA3ED3">
        <w:rPr>
          <w:rFonts w:ascii="Arial" w:eastAsia="Times New Roman" w:hAnsi="Arial" w:cs="Arial"/>
        </w:rPr>
        <w:t xml:space="preserve"> (u daljem tekstu: Registrator) jeste lice koje je određeno da vodi registar objedinjenih procedura, odnosno rukovodilac nadležne službe ako u nadležnom organu nije određen Registrator;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Registrator centralne evidencije objedinjenih procedura</w:t>
      </w:r>
      <w:r w:rsidRPr="00EA3ED3">
        <w:rPr>
          <w:rFonts w:ascii="Arial" w:eastAsia="Times New Roman" w:hAnsi="Arial" w:cs="Arial"/>
        </w:rPr>
        <w:t xml:space="preserve"> (u daljem tekstu: Registrator centralne evidencije) jeste lice koje vodi Centralnu evidenciju i koje je imenovano u skladu sa zakonom kojim se uređuje izgradnja objekata;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Zahtev</w:t>
      </w:r>
      <w:r w:rsidRPr="00EA3ED3">
        <w:rPr>
          <w:rFonts w:ascii="Arial" w:eastAsia="Times New Roman" w:hAnsi="Arial" w:cs="Arial"/>
        </w:rPr>
        <w:t xml:space="preserve"> jeste akt kojim se pokreće objedinjena procedura, odnosno pojedine faze te procedure;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i/>
          <w:iCs/>
        </w:rPr>
        <w:t>Podnosilac zahteva</w:t>
      </w:r>
      <w:r w:rsidRPr="00EA3ED3">
        <w:rPr>
          <w:rFonts w:ascii="Arial" w:eastAsia="Times New Roman" w:hAnsi="Arial" w:cs="Arial"/>
        </w:rPr>
        <w:t xml:space="preserve"> jeste lice po čijem se zahtevu pokreće objedinjena procedura, odnosno pojedine faze te procedure.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Forma u kojoj se u objedinjenoj proceduri dostavljaju podnesci, akta i dokumentacija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 w:name="clan_3"/>
      <w:bookmarkEnd w:id="3"/>
      <w:r w:rsidRPr="00EA3ED3">
        <w:rPr>
          <w:rFonts w:ascii="Arial" w:eastAsia="Times New Roman" w:hAnsi="Arial" w:cs="Arial"/>
          <w:b/>
          <w:bCs/>
          <w:sz w:val="24"/>
          <w:szCs w:val="24"/>
        </w:rPr>
        <w:t xml:space="preserve">Član 3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Razmena podnesaka, akata i dokumentacije u objedinjenoj proceduri između podnosioca zahteva i nadležnog organa, kao i između nadležnog organa i imalaca javnih ovlašćenja obavlja se elektronskim putem.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Sva akta koja donose nadležni organ i imaoci javnih ovlašćenja u objedinjenoj proceduri i/ili radi upotrebe u toj proceduri, kao i dokumenti koje podnosilac zahteva, nadležni organ i imaoci javnih ovlašćenja dostavljaju u objedinjenoj proceduri, uključujući i tehničku dokumentaciju, dostavljaju se u formi elektronskog dokumenta u dwg, dwf ili pdf formatu.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propisana obaveza arhiviranja elektronskog dokumenta iz stava 2. ovog člana, taj dokument se nadležnom organu dostavlja sa kvalifikovanim potpisom, u skladu sa zakonom kojim se uređuje elektronski dokument.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Izuzetno od st. 1-3. ovog člana, ako je propisano da se akt, odnosno dokument iz stava 2. ovog člana arhivira u papirnoj formi, taj akt, odnosno dokument se nadležnom organu dostavlja i u papirnoj formi, radi arhiviranja.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 slučaju iz stava 4. ovog člana, ako se dokument arhivira isključivo u papirnoj formi, njegova elektronska verzija, koja se dostavlja u skladu sa stavom 1. ovog člana, ne mora biti potpisana kvalifikovanim potpisom.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Međusobni odnosi nadležnog organa i imalaca javnih ovlašćenja, povodom razmene podataka i dokumentacije u objedinjenoj proceduri, mogu se urediti međusobnim sporazumom, u skladu sa Zakonom, uredbom kojom se uređuje izdavanje lokacijskih uslova i ovim pravilnikom.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lastRenderedPageBreak/>
        <w:t xml:space="preserve">Overa tehničke dokumentacije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 w:name="clan_4"/>
      <w:bookmarkEnd w:id="4"/>
      <w:r w:rsidRPr="00EA3ED3">
        <w:rPr>
          <w:rFonts w:ascii="Arial" w:eastAsia="Times New Roman" w:hAnsi="Arial" w:cs="Arial"/>
          <w:b/>
          <w:bCs/>
          <w:sz w:val="24"/>
          <w:szCs w:val="24"/>
        </w:rPr>
        <w:t xml:space="preserve">Član 4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Kada nadležni organ overava tehničku dokumentaciju u skladu sa Zakonom, podnosilac zahteva tu dokumentaciju dostavlja nadležnom organu u onolikom broju primeraka koliko želi da mu bude vraćeno nakon overe, uvećano za jedan primerak za potrebe nadležnog organa.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Ostala opšta pravila koja se primenjuju u objedinjenoj proceduri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 w:name="clan_5"/>
      <w:bookmarkEnd w:id="5"/>
      <w:r w:rsidRPr="00EA3ED3">
        <w:rPr>
          <w:rFonts w:ascii="Arial" w:eastAsia="Times New Roman" w:hAnsi="Arial" w:cs="Arial"/>
          <w:b/>
          <w:bCs/>
          <w:sz w:val="24"/>
          <w:szCs w:val="24"/>
        </w:rPr>
        <w:t xml:space="preserve">Član 5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nadležni organ, odnosno imalac javnih ovlašćenja, akt iz svoje nadležnosti izdaje na osnovu podataka kojima raspolaže drugi državni organ ili drugi imalac javnih ovlašćenja, pribavlja po službenoj dužnosti, osim u slučajevima propisanim Zakonom, uredbom kojom se uređuje izdavanje lokacijskih uslova i ovim pravilnikom.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6" w:name="str_2"/>
      <w:bookmarkEnd w:id="6"/>
      <w:r w:rsidRPr="00EA3ED3">
        <w:rPr>
          <w:rFonts w:ascii="Arial" w:eastAsia="Times New Roman" w:hAnsi="Arial" w:cs="Arial"/>
          <w:b/>
          <w:bCs/>
          <w:sz w:val="24"/>
          <w:szCs w:val="24"/>
        </w:rPr>
        <w:t xml:space="preserve">2. Izdavanje lokacijskih uslova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Podnošenje zahteva za izdavanje lokacijskih uslova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7" w:name="clan_6"/>
      <w:bookmarkEnd w:id="7"/>
      <w:r w:rsidRPr="00EA3ED3">
        <w:rPr>
          <w:rFonts w:ascii="Arial" w:eastAsia="Times New Roman" w:hAnsi="Arial" w:cs="Arial"/>
          <w:b/>
          <w:bCs/>
          <w:sz w:val="24"/>
          <w:szCs w:val="24"/>
        </w:rPr>
        <w:t xml:space="preserve">Član 6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Postupak za izdavanje lokacijskih uslova pokreće se podnošenjem zahteva nadležnom organu.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prilaže se: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idejno rešenje, izrađeno u skladu sa pravilnikom kojim se uređuje sadržina tehničke dokumentacije;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dokaz o plaćenoj administrativnoj taksi za podnošenje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Plaćanje ostalih naknada u objedinjenoj proceduri sprovodi se u skladu sa uredbom kojom se bliže uređuje postupak izdavanja lokacijskih uslova.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bez odlaganja potvrđuje prijem zahteva i priložene dokumentacije.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Provera ispunjenosti formalnih uslova za postupanje po podnetom zahtevu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8" w:name="clan_7"/>
      <w:bookmarkEnd w:id="8"/>
      <w:r w:rsidRPr="00EA3ED3">
        <w:rPr>
          <w:rFonts w:ascii="Arial" w:eastAsia="Times New Roman" w:hAnsi="Arial" w:cs="Arial"/>
          <w:b/>
          <w:bCs/>
          <w:sz w:val="24"/>
          <w:szCs w:val="24"/>
        </w:rPr>
        <w:t xml:space="preserve">Član 7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 prijemu zahteva iz člana 6. ovog pravilnika nadležni organ, u skladu sa zakonom proverava ispunjenost sledećih formalnih uslova: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nadležnost za postupanje po zahtevu, odnosno prijavi;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da li je podnosilac zahteva odnosno prijave lice koje, u skladu sa ovim zakonom može biti podnosilac zahteva odnosno prijave;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da li zahtev, odnosno prijava sadrži sve propisane podatke;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4) da li je uz zahtev, odnosno prijavu priložena sva dokumentacija propisana ovim zakonom i podzakonskim aktima donetim na osnovu ovog zakona;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da li je uz zahtev priložen dokaz o uplati propisane naknade, odnosno takse;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da li su podaci navedeni u izvodu iz projekta, koji je sastavni deo zahteva za izdavanje građevinske dozvole, u skladu sa izdatim lokacijskim uslovima.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Odbacivanje zahteva, pravo prigovora i pravo na podnošenje novog zahteva bez naplate administrativne takse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9" w:name="clan_8"/>
      <w:bookmarkEnd w:id="9"/>
      <w:r w:rsidRPr="00EA3ED3">
        <w:rPr>
          <w:rFonts w:ascii="Arial" w:eastAsia="Times New Roman" w:hAnsi="Arial" w:cs="Arial"/>
          <w:b/>
          <w:bCs/>
          <w:sz w:val="24"/>
          <w:szCs w:val="24"/>
        </w:rPr>
        <w:t xml:space="preserve">Član 8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nisu ispunjeni formalni uslovi za dalje postupanje po zahtevu, propisani članom 7. ovog pravilnika, nadležni organ zahtev za izdavanje lokacijskih uslova odbacuje zaključkom uz navođenje svih nedostataka.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će zahtev za izdavanje lokacijskih uslova odbaciti zaključkom ako lokacijske uslove ne može da izda i zbog nedostataka u sadržini idejnog rešenja dostavljenog uz taj zahtev, uz navođenje svih nedostataka.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Protiv zaključka iz st. 1. i 2. ovog člana podnosilac zahteva može izjaviti prigovor nadležnom opštinskom, odnosno gradskom veću, preko nadležnog organa, u roku od tri dana od dana dostavljanja.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zaključak iz st. 1. i 2. ovog člana donelo ministarstvo nadležno za poslove urbanizma i građevinarstva, odnosno nadležni organ autonomne pokrajine, prigovor se izjavljuje Vladi Republike Srbije, odnosno izvršnom veću autonomne pokrajine.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podnosilac zahteva u roku od 10 dana od prijema zaključka iz st. 1. i 2. ovog člana, a najkasnije 30 dana od dana njegovog objavljivanja na internet stranici nadležnog organa podnese usaglašeni zahtev i otkloni sve utvrđene nedostatke, ne dostavlja dokumentaciju podnetu uz zahtev koji je odbačen, niti ponovo plaća administrativnu taksu i naknadu.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Pribavljanje podataka od organa nadležnog za poslove državnog premera i katastra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0" w:name="clan_9"/>
      <w:bookmarkEnd w:id="10"/>
      <w:r w:rsidRPr="00EA3ED3">
        <w:rPr>
          <w:rFonts w:ascii="Arial" w:eastAsia="Times New Roman" w:hAnsi="Arial" w:cs="Arial"/>
          <w:b/>
          <w:bCs/>
          <w:sz w:val="24"/>
          <w:szCs w:val="24"/>
        </w:rPr>
        <w:t xml:space="preserve">Član 9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su ispunjeni formalni uslovi za dalje postupanje po zahtevu, propisani članom 7. ovog pravilnika, nadležni organ po službenoj dužnosti, bez odlaganja, pribavlja od organa nadležnog za poslove državnog premera i katastra: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kopiju plana za katastarsku parcelu, odnosno katastarske parcele navedene u zahtevu, u digitalnoj i analognoj formi;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izvod iz katastra vodova, u digitalnoj i analognoj formi, osim za izvođenje radova na nadziđivanju postojećeg objekta;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podatke o površini parcele, odnosno parcela, koje pribavlja uvidom u zvaničnu elektronsku bazu podataka katastra nepokretnosti, osim za linijske objekte i antenske stubove.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Organ nadležan za poslove državnog premera i katastra dužan je da bez odlaganja, elektronskim putem, nadležnom organu dostavi dokumente, odnosno omogući uvid u skladu sa stavom 1. ovog člana.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zahtev za izdavanje uslova za projektovanje i priključenje dostavlja imaocima javnih ovlašćenja odmah po pribavljanju odgovarajućih isprava u digitalnoj formi.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propisano da se dokumenti iz stava 1. tač. 1) i 2) ovog člana arhiviraju u papirnoj formi, organ nadležan za poslove državnog premera i katastra te dokumente nadležnom organu dostavlja i u papirnoj formi.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Izdavanje lokacijskih uslova uvidom u planski dokument, odnosno separat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1" w:name="clan_10"/>
      <w:bookmarkEnd w:id="11"/>
      <w:r w:rsidRPr="00EA3ED3">
        <w:rPr>
          <w:rFonts w:ascii="Arial" w:eastAsia="Times New Roman" w:hAnsi="Arial" w:cs="Arial"/>
          <w:b/>
          <w:bCs/>
          <w:sz w:val="24"/>
          <w:szCs w:val="24"/>
        </w:rPr>
        <w:t xml:space="preserve">Član 10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se lokacijski uslovi mogu utvrditi uvidom u planski dokument, odnosno separat, nadležni organ je dužan da ih izda u roku od pet radnih dana od dana prijema zahteva iz člana 6. ovog pravilnika, u skladu sa propisom kojim se uređuje izdavanje lokacijskih uslova, i da o tome obavesti podnosioca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Izuzetno od člana 9. ovog pravilnika, ako nadležni organ uvidom u planski dokument, odnosno separat utvrdi da zahtev nije u skladu sa tim dokumentom, odnosno separatom, neće pribavljati dokumentaciju od organa nadležnog za poslove državnog premera i katastra, već će izdati lokacijske uslove u kojima će konstatovati da nije moguće dozvoliti gradnju u skladu sa podnetim zahtevom, uz navođenje zabrana i ograničenja sadržanih u planskom dokumentu, odnosno separatu.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Izdavanje lokacijskih uslova pribavljanjem uslova za projektovanje i priključenje od imaoca javnih ovlašćenja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2" w:name="clan_11"/>
      <w:bookmarkEnd w:id="12"/>
      <w:r w:rsidRPr="00EA3ED3">
        <w:rPr>
          <w:rFonts w:ascii="Arial" w:eastAsia="Times New Roman" w:hAnsi="Arial" w:cs="Arial"/>
          <w:b/>
          <w:bCs/>
          <w:sz w:val="24"/>
          <w:szCs w:val="24"/>
        </w:rPr>
        <w:t xml:space="preserve">Član 11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se lokacijski uslovi ne mogu izdati uvidom u planski dokument, odnosno separat, nadležni organ je dužan da u roku od 5 radnih dana od dana prijema zahteva za njihovo izdavanje: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obavesti podnosioca zahteva o visini stvarnih troškova za pribavljanje uslova od imalaca javnih ovlašćenja, uz nalog da izvrši uplatu tih troškova pre preuzimanja lokacijskih uslov 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prosledi imaocima javnih ovlašćenja, čije uslove za projektovanje i priključenje treba da pribavi u zavisnosti od klase i namene objekta, zahtev za izdavanje tih uslova i elektronsku kopiju dokumentacije iz člana 6. stav 2. i člana 9. stav 1. ovog pravilnika.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Izuzetno od stava 1. tačka 2) ovog člana, ako je podnosilac zahteva, u zahtevu za izdavanje lokacijskih uslova, izjavio da želi prethodno da se izjasni da li prihvata troškove izdavanja uslova za projektovanje i priključenje, o kojima se obaveštava u skladu sa stavom 1. tačka 1) ovog člana, nadležni organ će po slanju tog obaveštenja zastati sa postupkom i isti nastaviti po izjašnjenju podnosioca da prihvata iznos troškova izdavanja lokacijskih uslova.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se podnosilac zahteva ne izjasni da prihvata troškove u ostavljenom roku, nadležni organ obustavlja postupak po zahtevu.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Za vreme zastoja postupka u skladu sa stavom 2. ovog člana ne teku rokovi propisani za izdavanje lokacijskih uslova.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Izdavanje lokacijskih uslova po pribavljanju uslova za projektovanje i priključenje od imaoca javnih ovlašćenja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3" w:name="clan_12"/>
      <w:bookmarkEnd w:id="13"/>
      <w:r w:rsidRPr="00EA3ED3">
        <w:rPr>
          <w:rFonts w:ascii="Arial" w:eastAsia="Times New Roman" w:hAnsi="Arial" w:cs="Arial"/>
          <w:b/>
          <w:bCs/>
          <w:sz w:val="24"/>
          <w:szCs w:val="24"/>
        </w:rPr>
        <w:t xml:space="preserve">Član 12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je dužan da izda lokacijske uslove u skladu sa propisom kojim se uređuje izdavanje lokacijskih uslova, u roku od 5 radnih dana od dana dostavljanja uslova za projektovanje i priključenje izdatih po zahtevu iz člana 11. stav 1. tačka 2) ovog pravilnika.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imalac javnih ovlašćenja dostavi nadležnom organu obaveštenje da ne može da izda uslove za projektovanje i priključenje zbog nedostataka u sadržini idejnog rešenja dostavljenog uz zahtev za izdavanje lokacijskih uslova, nadležni organ bez odlaganja odbacuje zahtev za izdavanje lokacijskih uslova u skladu sa članom 8. stav 2. ovog pravilnika.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Pravo prigovora na lokacijske uslove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4" w:name="clan_13"/>
      <w:bookmarkEnd w:id="14"/>
      <w:r w:rsidRPr="00EA3ED3">
        <w:rPr>
          <w:rFonts w:ascii="Arial" w:eastAsia="Times New Roman" w:hAnsi="Arial" w:cs="Arial"/>
          <w:b/>
          <w:bCs/>
          <w:sz w:val="24"/>
          <w:szCs w:val="24"/>
        </w:rPr>
        <w:t xml:space="preserve">Član 13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lokacijske uslove izdate u skladu sa članom 10. stav 1. i članom 12. stav 1. ovog pravilnika, podnosilac zahteva može izjaviti prigovor nadležnom opštinskom, odnosno gradskom veću, preko nadležnog organa, u roku od 3 dana od dana njihovog dostavljanja.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lokacijske uslove izdalo ministarstvo nadležno za poslove urbanizma i građevinarstva, odnosno nadležni organ autonomne pokrajine, prigovor se izjavljuje Vladi Republike Srbije, odnosno izvršnom veću autonomne pokrajine.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Postupanje nadležnog organa ako imalac javnih ovlašćenja ne poštuje rok za dostavu uslova za projektovanje i priključenje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5" w:name="clan_14"/>
      <w:bookmarkEnd w:id="15"/>
      <w:r w:rsidRPr="00EA3ED3">
        <w:rPr>
          <w:rFonts w:ascii="Arial" w:eastAsia="Times New Roman" w:hAnsi="Arial" w:cs="Arial"/>
          <w:b/>
          <w:bCs/>
          <w:sz w:val="24"/>
          <w:szCs w:val="24"/>
        </w:rPr>
        <w:t xml:space="preserve">Član 14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imalac javnih ovlašćenja nadležnom organu ne dostavi tražene uslove za projektovanje i priključenje u roku od 15 dana od dana prijema zahteva iz člana 11. stav 1. tačka 2) ovog pravilnika, odnosno u roku od 30 dana ako se radi o objektima iz člana 133. Zakona: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nadležni organ zastaje sa postupkom po zahtevu za izdavanje lokacijskih uslova i o tome obaveštava podnosioca zahteva i imaoca javnih ovlašćenja, uz zahtev da mu tražene uslove dostavi bez odlaganja i obaveštenje da će podneti prijavu za privredni prestup iz člana 204. Zakona;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Registrator, u naknadnom roku od tri radna dana, podnosi prekršajnu prijavu protiv odgovornog lica u imaocu javnih ovlašćenja iz člana 211a Zakona.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 prijemu uslova za projektovanje i priključenje, nadležni organ nastavlja postupanje i izdaje lokacijske uslove u skladu sa članom 12. stav 1. ovog pravilnika.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16" w:name="str_3"/>
      <w:bookmarkEnd w:id="16"/>
      <w:r w:rsidRPr="00EA3ED3">
        <w:rPr>
          <w:rFonts w:ascii="Arial" w:eastAsia="Times New Roman" w:hAnsi="Arial" w:cs="Arial"/>
          <w:b/>
          <w:bCs/>
          <w:sz w:val="24"/>
          <w:szCs w:val="24"/>
        </w:rPr>
        <w:t xml:space="preserve">3. Izdavanje građevinske dozvole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Podnošenje zahteva za izdavanje građevinske dozvole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7" w:name="clan_15"/>
      <w:bookmarkEnd w:id="17"/>
      <w:r w:rsidRPr="00EA3ED3">
        <w:rPr>
          <w:rFonts w:ascii="Arial" w:eastAsia="Times New Roman" w:hAnsi="Arial" w:cs="Arial"/>
          <w:b/>
          <w:bCs/>
          <w:sz w:val="24"/>
          <w:szCs w:val="24"/>
        </w:rPr>
        <w:lastRenderedPageBreak/>
        <w:t xml:space="preserve">Član 15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Postupak za izdavanje građevinske dozvole pokreće se podnošenjem zahteva nadležnom organu.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prilaže se: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izvod iz projekta za građevinsku dozvolu, izrađen u skladu sa pravilnikom kojim se uređuje sadržina tehničke dokumentacije;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projekat za građevinsku dozvolu, izrađen u skladu sa pravilnikom kojim se uređuje sadržina tehničke dokumentacije, u elektronskoj formi, kao i onoliko primeraka u papirnoj formi koliko podnosilac zahteva želi da mu nadležni organ overi i vrati prilikom izdavanja građevinske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dokaz o uplaćenoj administrativnoj taksi za podnošenje zahteva i donošenje rešenja o građevinskoj dozvoli.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prilaže se 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dokaz o odgovarajućem pravu na zemljištu ili objektu u smislu Zakona, osim ako je to pravo upisano u javnoj knjizi ili je uspostavljeno zakonom;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ugovor između investitora i finansijera, ako postoji;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ugovor između investitora i imaoca javnih ovlašćenja, odnosno drugi dokaz o obezbeđivanju nedostajuće infrastrukture, ako je to uslov za izdavanje građevinske dozvole predviđen lokacijskim uslovima;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izveštaj revizione komisije, za objekte za koje građevinsku dozvolu izdaje ministarstvo, odnosno nadležni organ autonomne pokrajine;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energetsku dozvolu, izdatu u skladu sa posebnim zakonom, za izgradnju energetskih objekata za koje postoji obaveza pribavljanja energetske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saglasnost preostalih suvlasnika, overena u skladu sa zakonom, ako se gradi ili se izvode radovi na građevinskom zemljištu ili objektu koji je u suvlasništvu više lica;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7) ugovor sa vlasnikom objekta, odnosno vlasnicima posebnih delova objekta, zaključen u skladu sa zakonom kojim se uređuje nadziđivanje, odnosno pretvaranje zajedničkih prostorija u stambeni, odnosno poslovni prostor, ako se vrši takva vrsta radova;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8) uslovi za projektovanje i priključenje objekata na distributivni, odnosno prenosni sistem električne energije, kao i na distributivni, odnosno sistem za transport prirodnog gasa, koji su pribavljeni u skladu sa zakonom kojim se uređuje energetika, a nisu sadržani u lokacijskim uslovima.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Za objekte za koje je propisano plaćanje doprinosa za uređenje građevinskog zemljišta, sastavni deo zahteva iz stava 1. ovog člana je i izjašnjenje podnosioca o načinu plaćanja doprinosa za uređenje građevinskog zemljišta, kao i sredstvima obezbeđenja u slučaju plaćanja na rate, za objekte čija ukupna bruto razvijena građevinska površina prelazi 200 m2 i koji sadrži više od dve stambene jedinice.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Nadležni organ bez odlaganja potvrđuje prijem zahteva i priložene dokumentacije.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Provera ispunjenosti formalnih uslova za postupanje po zahtevu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8" w:name="clan_16"/>
      <w:bookmarkEnd w:id="18"/>
      <w:r w:rsidRPr="00EA3ED3">
        <w:rPr>
          <w:rFonts w:ascii="Arial" w:eastAsia="Times New Roman" w:hAnsi="Arial" w:cs="Arial"/>
          <w:b/>
          <w:bCs/>
          <w:sz w:val="24"/>
          <w:szCs w:val="24"/>
        </w:rPr>
        <w:t xml:space="preserve">Član 16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 prijemu zahteva za izdavanje građevinske dozvole nadležni organ, u skladu sa zakonom proverava ispunjenost formalnih uslova za postupanje po zahtevu i to da li: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nadležnost za postupanje po zahtevu, odnosno prijavi;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da li je podnosilac zahteva odnosno prijave lice koje, u skladu sa ovim zakonom može biti podnosilac zahteva odnosno prijave;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da li zahtev, odnosno prijava sadrži sve propisane podatke;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da li je uz zahtev, odnosno prijavu priložena sva dokumentacija propisana ovim zakonom i podzakonskim aktima donetim na osnovu ovog zakona;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da li je uz zahtev priložen dokaz o uplati propisane naknade, odnosno takse;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da li su podaci navedeni u izvodu iz projekta, koji je sastavni deo zahteva za izdavanje građevinske dozvole, u skladu sa izdatim lokacijskim uslovima.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Odbacivanje zahteva, pravo prigovora i pravo na podnošenje novog zahteva bez naplate administrativne takse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19" w:name="clan_17"/>
      <w:bookmarkEnd w:id="19"/>
      <w:r w:rsidRPr="00EA3ED3">
        <w:rPr>
          <w:rFonts w:ascii="Arial" w:eastAsia="Times New Roman" w:hAnsi="Arial" w:cs="Arial"/>
          <w:b/>
          <w:bCs/>
          <w:sz w:val="24"/>
          <w:szCs w:val="24"/>
        </w:rPr>
        <w:t xml:space="preserve">Član 17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nisu ispunjeni formalni uslovi za dalje postupanje po zahtevu, propisani članom 16. ovog pravilnika, nadležni organ zahtev odbacuje zaključkom, u roku od pet radnih dana od dana podnošenja zahteva, uz navođenje svih nedostataka.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Protiv zaključka iz stava 1. ovog člana podnosilac zahteva može izjaviti žalbu nadležnom organu, u roku od pet dana od dana dostavljanja.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zaključak iz stava 1. ovog člana donelo ministarstvo nadležno za poslove urbanizma i građevinarstva, odnosno nadležni organ autonomne pokrajine, prigovor se izjavljuje Vladi Republike Srbije, odnosno izvršnom veću autonomne pokrajine.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podnosilac zahteva u roku od 10 dana od prijema zaključka iz stava 1. ovog člana, a najkasnije 30 dana od dana njegovog objavljivanja na internet stranici nadležnog organa, podnese nov, usaglašen, zahtev i otkloni sve nedostatke, ne dostavlja se dokumentacija podneta uz zahtev koji je odbačen, niti se ponovo plaća administrativna taksa iz člana 15. stav 2. tačka 3) ovog pravilnika.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Pribavljanje lista nepokretnosti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0" w:name="clan_18"/>
      <w:bookmarkEnd w:id="20"/>
      <w:r w:rsidRPr="00EA3ED3">
        <w:rPr>
          <w:rFonts w:ascii="Arial" w:eastAsia="Times New Roman" w:hAnsi="Arial" w:cs="Arial"/>
          <w:b/>
          <w:bCs/>
          <w:sz w:val="24"/>
          <w:szCs w:val="24"/>
        </w:rPr>
        <w:t xml:space="preserve">Član 18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su ispunjeni formalni uslovi za dalje postupanje po zahtevu, nadležni organ po službenoj dužnosti, bez odlaganja, pribavlja od organa nadležnog za poslove državnog premera i katastra izvod iz lista nepokretnost koja je predmet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Nadležni organ ne pribavlja izvod iz lista nepokretnosti za katastarsku parcelu: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ispod koje se grade podzemni delovi linijskih infrastrukturnih objekata, odnosno podzemni delovi komunalne infrastrukture;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iznad koje se grade visokonaponski dalekovodi, odnosno iznad kojih će se naći elise vetroturbina koje se grade;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na kojoj se gradi komunalna infrastruktura, ako se gradi u regulaciji postojeće saobraćajnice;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u drugim slučajevima u kojima je pravo građenja uspostavljeno zakonom, bez obaveze prethodnog uređenja imovinsko-pravnih odnosa sa vlasnikom parcele.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Utvrđivanje odgovarajućeg prava za dalje postupanje po zahtevu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1" w:name="clan_19"/>
      <w:bookmarkEnd w:id="21"/>
      <w:r w:rsidRPr="00EA3ED3">
        <w:rPr>
          <w:rFonts w:ascii="Arial" w:eastAsia="Times New Roman" w:hAnsi="Arial" w:cs="Arial"/>
          <w:b/>
          <w:bCs/>
          <w:sz w:val="24"/>
          <w:szCs w:val="24"/>
        </w:rPr>
        <w:t xml:space="preserve">Član 19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utvrđuje postojanje odgovarajućeg prava na zemljištu, odnosno objektu, u skladu sa Zakonom.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Rok za donošenje rešenja o građevinskoj dozvoli i dostava rešenja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2" w:name="clan_20"/>
      <w:bookmarkEnd w:id="22"/>
      <w:r w:rsidRPr="00EA3ED3">
        <w:rPr>
          <w:rFonts w:ascii="Arial" w:eastAsia="Times New Roman" w:hAnsi="Arial" w:cs="Arial"/>
          <w:b/>
          <w:bCs/>
          <w:sz w:val="24"/>
          <w:szCs w:val="24"/>
        </w:rPr>
        <w:t xml:space="preserve">Član 20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osnovu utvrđenog prava iz člana 19. ovog pravilnika, nadležni organ donosi rešenje o građevinskoj dozvoli u roku od pet radnih dana od dana podnošenja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nadležni organ utvrdi da podnosilac zahteva nema odgovarajuće pravo iz člana 19. ovog pravilnika, zahtev za građevinsku dozvolu odbija rešenjem.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Rešenje iz st. 1. i 2. ovog člana nadležni organ, dostavlja podnosiocu zahteva u roku od tri dana od dana donošenja, a rešenje iz stava 1. ovog člana u istom roku dostavlja 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inspekciji koja vrši nadzor nad izgradnjom objekta;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jedinici lokalne samouprave na čijoj se teritoriji gradi objekat, ako je rešenje izdalo ministarstvo, odnosno autonomna pokrajina, radi informisanja;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imaocima javnih ovlašćenja nadležnim za utvrđivanje uslova za projektovanje, odnosno priključenje objekata na infrastrukturnu mrežu, radi informisanja.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Sadržina građevinske dozvole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3" w:name="clan_21"/>
      <w:bookmarkEnd w:id="23"/>
      <w:r w:rsidRPr="00EA3ED3">
        <w:rPr>
          <w:rFonts w:ascii="Arial" w:eastAsia="Times New Roman" w:hAnsi="Arial" w:cs="Arial"/>
          <w:b/>
          <w:bCs/>
          <w:sz w:val="24"/>
          <w:szCs w:val="24"/>
        </w:rPr>
        <w:t xml:space="preserve">Član 21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Rešenje o građevinskoj dozvoli sadrži podatke o: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investitoru;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objektu čije se građenje dozvoljava, sa osnovnim podacima i predračunskom vrednošću objekta;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3) katastarskoj parceli, odnosno katastarskim parcelama na kojima se gradi objekat (broj parcele i naziv katastarske opštine na kojoj se nalazi, kao i površinu katastarske parcele, odnosno katastarskih parcela, osim ako se građevinska dozvola izdaje za linijske objekte i antenske stubove);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postojećem objektu koji se uklanja ili rekonstruiše radi građenja;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roku važenja građevinske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dokumentaciji na osnovu koje se građevinska dozvola izdaje;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7) finansijeru, ako je uz zahtev za izdavanje građevinske dozvole priložen i ugovor između investitora i finansijera;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8) podatke o načinu regulisanja doprinosa za uređenje gradskog građevinskog zemljišta, uključujući i visinu doprinosa, pravo na umanjenje na osnovu ugovora sa imaocima javnih ovlašćenja;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9) pravima i obavezama investitora i imaoca javnih ovlašćenja, ako je uz zahtev za izdavanje građevinske dozvole priložen i ugovor između investitora i imaoca javnih ovlašćenja, odnosno drugi dokaz o obezbeđivanju nedostajuće infrastrukture, ako je to uslov za izdavanje građevinske dozvole predviđen lokacijskim uslovima;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10) druge podatke propisane zakonom.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Sastavni deo rešenja iz stava 1. ovog člana su lokacijski uslovi, izvod iz projekta za građevinsku dozvolu i projekat za građevinsku dozvolu.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Pravo žalbe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4" w:name="clan_22"/>
      <w:bookmarkEnd w:id="24"/>
      <w:r w:rsidRPr="00EA3ED3">
        <w:rPr>
          <w:rFonts w:ascii="Arial" w:eastAsia="Times New Roman" w:hAnsi="Arial" w:cs="Arial"/>
          <w:b/>
          <w:bCs/>
          <w:sz w:val="24"/>
          <w:szCs w:val="24"/>
        </w:rPr>
        <w:t xml:space="preserve">Član 22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rešenje iz člana 20. st. 1. i 2. ovog pravilnika podnosilac zahteva može izjaviti žalbu u roku od osam dana od dana dostavljanja.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rešenje iz člana 20. st. 1. i 2. ovog pravilnika koje donosi nadležno ministarstvo, odnosno nadležni organ autonomne pokrajine, ne može se izjaviti žalba, ali se tužbom može pokrenuti upravni spor.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25" w:name="str_4"/>
      <w:bookmarkEnd w:id="25"/>
      <w:r w:rsidRPr="00EA3ED3">
        <w:rPr>
          <w:rFonts w:ascii="Arial" w:eastAsia="Times New Roman" w:hAnsi="Arial" w:cs="Arial"/>
          <w:b/>
          <w:bCs/>
          <w:sz w:val="24"/>
          <w:szCs w:val="24"/>
        </w:rPr>
        <w:t xml:space="preserve">4. Izmena rešenja o građevinskoj dozvoli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Podnošenje zahteva za izmenu rešenja o građevinskoj dozvoli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6" w:name="clan_23"/>
      <w:bookmarkEnd w:id="26"/>
      <w:r w:rsidRPr="00EA3ED3">
        <w:rPr>
          <w:rFonts w:ascii="Arial" w:eastAsia="Times New Roman" w:hAnsi="Arial" w:cs="Arial"/>
          <w:b/>
          <w:bCs/>
          <w:sz w:val="24"/>
          <w:szCs w:val="24"/>
        </w:rPr>
        <w:t xml:space="preserve">Član 23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Postupak za izmenu rešenja o građevinskoj dozvoli sprovodi se u objedinjenoj proceduri, a pokreće se podnošenjem zahteva nadležnom organu, u skladu sa Zakonom.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Provera ispunjenosti formalnih uslova za postupanje po zahtevu za izmenu rešenja o građevinskoj dozvoli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7" w:name="clan_24"/>
      <w:bookmarkEnd w:id="27"/>
      <w:r w:rsidRPr="00EA3ED3">
        <w:rPr>
          <w:rFonts w:ascii="Arial" w:eastAsia="Times New Roman" w:hAnsi="Arial" w:cs="Arial"/>
          <w:b/>
          <w:bCs/>
          <w:sz w:val="24"/>
          <w:szCs w:val="24"/>
        </w:rPr>
        <w:t xml:space="preserve">Član 24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Na proveru ispunjenosti formalnih uslova za postupanje po zahtevu za izmenu rešenja o građevinskoj dozvoli, shodno se primenjuju odredbe ovog pravilnika koje se odnose na izdavanje građevinske dozvole.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Izdavanje novih lokacijskih uslova u postupku po zahtevu za izmenu rešenja o građevinskoj dozvoli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8" w:name="clan_25"/>
      <w:bookmarkEnd w:id="28"/>
      <w:r w:rsidRPr="00EA3ED3">
        <w:rPr>
          <w:rFonts w:ascii="Arial" w:eastAsia="Times New Roman" w:hAnsi="Arial" w:cs="Arial"/>
          <w:b/>
          <w:bCs/>
          <w:sz w:val="24"/>
          <w:szCs w:val="24"/>
        </w:rPr>
        <w:t xml:space="preserve">Član 25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se izmena građevinske dozvole traži zbog odstupanja u odnosu na izdatu građevinsku dozvolu, a podaci navedeni u izvodu iz projekta za građevinsku dozvolu, koji je sastavni deo zahteva za izmenu rešenja o građevinskoj dozvoli, nisu u skladu sa važećim lokacijskim uslovima, nadležni organ izdaje nove lokacijske uslove.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izdavanje lokacijskih uslova iz stava 1. ovog člana shodno se primenjuju odredbe ovog pravilnika koje se odnose na izdavanje lokacijskih uslova.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 postupku izdavanja novih lokacijskih uslova, nadležni organ pribavlja samo one uslove za projektovanje i priključenje koji nisu u skladu sa traženom izmenom.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Izmena rešenja o građevinskoj dozvoli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29" w:name="clan_26"/>
      <w:bookmarkEnd w:id="29"/>
      <w:r w:rsidRPr="00EA3ED3">
        <w:rPr>
          <w:rFonts w:ascii="Arial" w:eastAsia="Times New Roman" w:hAnsi="Arial" w:cs="Arial"/>
          <w:b/>
          <w:bCs/>
          <w:sz w:val="24"/>
          <w:szCs w:val="24"/>
        </w:rPr>
        <w:t xml:space="preserve">Član 26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su ispunjeni uslovi za dalje postupanje po zahtevu za izmenu rešenja o građevinskoj dozvoli, nadležni organ u zakonom propisanim rokovima donosi rešenje o izmeni rešenja o građevinskoj dozvoli.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rešenje iz stava 1. ovog člana može se izjaviti žalba u roku od osam dana od dana dostavljanja, a ako je donosilac rešenja Ministarstvo, odnosno nadležni organ autonomne pokrajine, protiv tog rešenja se tužbom može pokrenuti upravni spor.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30" w:name="str_5"/>
      <w:bookmarkEnd w:id="30"/>
      <w:r w:rsidRPr="00EA3ED3">
        <w:rPr>
          <w:rFonts w:ascii="Arial" w:eastAsia="Times New Roman" w:hAnsi="Arial" w:cs="Arial"/>
          <w:b/>
          <w:bCs/>
          <w:sz w:val="24"/>
          <w:szCs w:val="24"/>
        </w:rPr>
        <w:t xml:space="preserve">5. Izdavanje rešenja u skladu sa članom 145. Zakona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Podnošenje zahteva za izdavanje rešenja u skladu sa članom 145. Zakona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1" w:name="clan_27"/>
      <w:bookmarkEnd w:id="31"/>
      <w:r w:rsidRPr="00EA3ED3">
        <w:rPr>
          <w:rFonts w:ascii="Arial" w:eastAsia="Times New Roman" w:hAnsi="Arial" w:cs="Arial"/>
          <w:b/>
          <w:bCs/>
          <w:sz w:val="24"/>
          <w:szCs w:val="24"/>
        </w:rPr>
        <w:t xml:space="preserve">Član 27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Postupak za izdavanje rešenja kojim se odobrava izvođenje radova iz člana 145. stav 1. Zakona pokreće se podnošenjem zahteva nadležnom organu.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se podnose dokazi propisani Zakonom.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bez odlaganja potvrđuje prijem zahteva i priložene dokumentacije.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Postupanje po zahtevu za izdavanje rešenja u skladu sa članom 145. Zakona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2" w:name="clan_28"/>
      <w:bookmarkEnd w:id="32"/>
      <w:r w:rsidRPr="00EA3ED3">
        <w:rPr>
          <w:rFonts w:ascii="Arial" w:eastAsia="Times New Roman" w:hAnsi="Arial" w:cs="Arial"/>
          <w:b/>
          <w:bCs/>
          <w:sz w:val="24"/>
          <w:szCs w:val="24"/>
        </w:rPr>
        <w:t xml:space="preserve">Član 28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 prijemu zahteva za izdavanje rešenja iz 145. Zakona, nadležni organ proverava ispunjenost formalnih uslova za postupanje po zahtevu iz člana 27. ovog pravilnika, uz shodnu primenu člana 16. ovog pravilnika.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Ako su ispunjeni formalni uslovi iz stava 1. ovog člana, nadležni organ donosi rešenje u skladu sa članom 145. Zakona, u roku od 5 dana od dana podnošenja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nadležni organ, uvidom u dostavljenu dokumentaciju, utvrdi da je za radove navedene u zahtevu potrebno pribaviti građevinsku dozvolu, donosi rešenje kojim odbija zahtev, u roku od osam dana od dana podnošenja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rešenja iz st. 2. i 3. ovog člana može se izjaviti žalba u roku od osam dana od dana dostavljanja, a ako je donosilac rešenja Ministarstvo, odnosno nadležni organ autonomne pokrajine, protiv tog rešenja se tužbom može pokrenuti upravni spor.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se radi o sanaciji, adaptaciji ili rekonstrukciji objekta iz člana 133. stav 2. tačka 9) Zakona za kojim su predviđene mere zaštite kulturnih dobara, u skladu sa zakonom kojim se uređuje zaštita nepokretnog kulturnog dobra, nadležni organ bez odlaganja dostavlja organu, odnosno organizaciji, nadležnoj za zaštitu nepokretnih kulturnih dobara, idejni projekat i izdato rešenje iz stava 2. ovog člana.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33" w:name="str_6"/>
      <w:bookmarkEnd w:id="33"/>
      <w:r w:rsidRPr="00EA3ED3">
        <w:rPr>
          <w:rFonts w:ascii="Arial" w:eastAsia="Times New Roman" w:hAnsi="Arial" w:cs="Arial"/>
          <w:b/>
          <w:bCs/>
          <w:sz w:val="24"/>
          <w:szCs w:val="24"/>
        </w:rPr>
        <w:t xml:space="preserve">6. Izdavanje privremene građevinske dozvole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Shodna primena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4" w:name="clan_29"/>
      <w:bookmarkEnd w:id="34"/>
      <w:r w:rsidRPr="00EA3ED3">
        <w:rPr>
          <w:rFonts w:ascii="Arial" w:eastAsia="Times New Roman" w:hAnsi="Arial" w:cs="Arial"/>
          <w:b/>
          <w:bCs/>
          <w:sz w:val="24"/>
          <w:szCs w:val="24"/>
        </w:rPr>
        <w:t xml:space="preserve">Član 29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postupak izdavanja privremene građevinske dozvole shodno se primenjuju odredbe čl. 27. i 28. ovog pravilnika.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35" w:name="str_7"/>
      <w:bookmarkEnd w:id="35"/>
      <w:r w:rsidRPr="00EA3ED3">
        <w:rPr>
          <w:rFonts w:ascii="Arial" w:eastAsia="Times New Roman" w:hAnsi="Arial" w:cs="Arial"/>
          <w:b/>
          <w:bCs/>
          <w:sz w:val="24"/>
          <w:szCs w:val="24"/>
        </w:rPr>
        <w:t xml:space="preserve">7. Obaveza prijave radova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Prijava radova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6" w:name="clan_30"/>
      <w:bookmarkEnd w:id="36"/>
      <w:r w:rsidRPr="00EA3ED3">
        <w:rPr>
          <w:rFonts w:ascii="Arial" w:eastAsia="Times New Roman" w:hAnsi="Arial" w:cs="Arial"/>
          <w:b/>
          <w:bCs/>
          <w:sz w:val="24"/>
          <w:szCs w:val="24"/>
        </w:rPr>
        <w:t xml:space="preserve">Član 30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Prijava radova u skladu sa izdatom građevinskom dozvolom, rešenjem izdatim u skladu sa članom 145. Zakona, odnosno privremenom građevinskom dozvolom, vrši se nadležnom organu, najkasnije osam dana pre početka izvođenja radova.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podnosi se dokaz o plaćenoj administrativnoj taksi za podnošenje prijave, kao 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dokaz o izmirenju obaveza u pogledu doprinosa za uređenje građevinskog zemljišta, ako je rešenjem o građevinskoj dozvoli predviđeno jednokratno plaćanje te obaveze, odnosno sredstvo obezbeđenja plaćanja doprinosa za uređenje građevinskog zemljišta u skladu sa zakonom, ako je rešenjem o građevinskoj dozvoli predviđeno plaćanje te obaveze na rate;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saglasnost na studiju o proceni uticaja na životnu sredinu, ako je obaveza njene izrade utvrđena propisom kojim se uređuje procena uticaja na životnu sredinu, odnosno odluka da nije potrebna izrada studije;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akt ministarstva nadležnog za poslove finansija o uvođenju u posed nepokretnosti, u skladu sa posebnim zakonom, odnosno zaključen ugovor o pravu službenosti u skladu sa zakonom o planiranju i izgradnji, ako je rešenje o građevinskoj dozvoli za linijske infrastrukturne objekte izdato na osnovu konačnog rešenja o eksproprijaciji.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lastRenderedPageBreak/>
        <w:t xml:space="preserve">Postupak po prijavi radova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7" w:name="clan_31"/>
      <w:bookmarkEnd w:id="37"/>
      <w:r w:rsidRPr="00EA3ED3">
        <w:rPr>
          <w:rFonts w:ascii="Arial" w:eastAsia="Times New Roman" w:hAnsi="Arial" w:cs="Arial"/>
          <w:b/>
          <w:bCs/>
          <w:sz w:val="24"/>
          <w:szCs w:val="24"/>
        </w:rPr>
        <w:t xml:space="preserve">Član 31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bez odlaganja potvrđuje prijavu radova i prijem priložene dokumentacije ako: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je nadležan za postupanje po prijavi;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je podnosilac zahteva lice koje može biti podnosilac prijave, u skladu sa Zakonom;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prijava radova sadrži sve propisane podatke;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je uz prijavu dostavljena dokumentacija iz člana 30. ovog pravilnika;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je uz zahtev priložen dokaz o uplati propisane takse, u skladu sa ovim pravilnikom.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nisu ispunjeni formalni uslovi iz stava 1. ovog člana, nadležni organ obaveštava podnosioca da nisu ispunjeni uslovi za prijavu radova.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bez odlaganja obaveštava građevinsku inspekciju o podnetoj prijavi radova.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Provera sredstva obezbeđenja, ako se doprinos za uređivanje građevinskog zemljišta plaća na rate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38" w:name="clan_32"/>
      <w:bookmarkEnd w:id="38"/>
      <w:r w:rsidRPr="00EA3ED3">
        <w:rPr>
          <w:rFonts w:ascii="Arial" w:eastAsia="Times New Roman" w:hAnsi="Arial" w:cs="Arial"/>
          <w:b/>
          <w:bCs/>
          <w:sz w:val="24"/>
          <w:szCs w:val="24"/>
        </w:rPr>
        <w:t xml:space="preserve">Član 32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 prijavi radova, nadležni organ bez odlaganja proverava da li je uz prijavu podneto odgovarajuće sredstvo obezbeđenja za plaćanje doprinosa za uređivanje građevinskog zemljišta, ako je predviđeno plaćanje doprinosa za uređivanje građevinskog zemljišta na rate.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podnosilac zahteva nije podneo odgovarajuće sredstvo obezbeđenja za plaćanje doprinosa za uređivanje građevinskog zemljišta, nadležni organ, bez odlaganja, obaveštava podnosioca da nisu ispunjeni uslovi za prijavu radova, odnosno izvođenje radova.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39" w:name="str_8"/>
      <w:bookmarkEnd w:id="39"/>
      <w:r w:rsidRPr="00EA3ED3">
        <w:rPr>
          <w:rFonts w:ascii="Arial" w:eastAsia="Times New Roman" w:hAnsi="Arial" w:cs="Arial"/>
          <w:b/>
          <w:bCs/>
          <w:sz w:val="24"/>
          <w:szCs w:val="24"/>
        </w:rPr>
        <w:t xml:space="preserve">8. Prijava završetka izrade temelja i završetka objekta u konstruktivnom smislu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Izjava o završetku izrade temelja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0" w:name="clan_33"/>
      <w:bookmarkEnd w:id="40"/>
      <w:r w:rsidRPr="00EA3ED3">
        <w:rPr>
          <w:rFonts w:ascii="Arial" w:eastAsia="Times New Roman" w:hAnsi="Arial" w:cs="Arial"/>
          <w:b/>
          <w:bCs/>
          <w:sz w:val="24"/>
          <w:szCs w:val="24"/>
        </w:rPr>
        <w:t xml:space="preserve">Član 33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Izvođač radova podnosi nadležnom organu izjavu o završetku izrade temelja, odmah po završetku njihove izgradnje.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izjavu iz stava 1. ovog člana izvođač radova obavezno podnosi geodetski snimak izgrađenih temelja, izrađen u skladu sa propisima kojim se uređuje izvođenje geodetskih radova.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podnosilac uz prijavu radova dostavio dokaz iz stava 2. ovog pravilnika, nadležni organ bez odlaganja potvrđuje prijem izjave.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lastRenderedPageBreak/>
        <w:t xml:space="preserve">Postupanje nadležnog organa i inspekcije po prijemu izjave o završetku izrade temelja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1" w:name="clan_34"/>
      <w:bookmarkEnd w:id="41"/>
      <w:r w:rsidRPr="00EA3ED3">
        <w:rPr>
          <w:rFonts w:ascii="Arial" w:eastAsia="Times New Roman" w:hAnsi="Arial" w:cs="Arial"/>
          <w:b/>
          <w:bCs/>
          <w:sz w:val="24"/>
          <w:szCs w:val="24"/>
        </w:rPr>
        <w:t xml:space="preserve">Član 34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u roku od tri dana od dana prijema izjave iz člana 33. stav 1. ovog pravilnika, obaveštava nadležnu građevinsku inspekciju o prijemu te izjave.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nadležni organ na osnovu geodetskog snimka utvrdi da postoji odstupanje izgrađenih temelja u odnosu na izdatu građevinsku dozvolu, bez odlaganja će o tome obavestiti građevinskog inspektora.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Nadležna građevinska inspekcija je obavezna da u roku od tri radna dana po prijemu obaveštenja iz stava 1. ovog člana izvrši inspekcijski nadzor izgrađenih temelja i da o rezultatima tog nadzora obavesti nadležni organ.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Izjava o završetku objekta u konstruktivnom smislu i postupanje po toj izjavi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2" w:name="clan_35"/>
      <w:bookmarkEnd w:id="42"/>
      <w:r w:rsidRPr="00EA3ED3">
        <w:rPr>
          <w:rFonts w:ascii="Arial" w:eastAsia="Times New Roman" w:hAnsi="Arial" w:cs="Arial"/>
          <w:b/>
          <w:bCs/>
          <w:sz w:val="24"/>
          <w:szCs w:val="24"/>
        </w:rPr>
        <w:t xml:space="preserve">Član 35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Izvođač radova podnosi nadležnom organu izjavu o završetku izrade objekta u konstruktivnom smislu, odmah po završetku te faze izgradnje.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u roku od tri dana od dana prijema izjave iz stava 1. ovog člana, obaveštava nadležnu građevinsku inspekciju o prijemu te izjave.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Nadležna građevinska inspekcija je obavezna da u roku od tri radna dana po prijemu obaveštenja iz stava 2. ovog člana izvrši inspekcijski nadzor izgrađenog objekta u skladu sa Zakonom i da o rezultatima tog nadzora obavesti nadležni organ.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43" w:name="str_9"/>
      <w:bookmarkEnd w:id="43"/>
      <w:r w:rsidRPr="00EA3ED3">
        <w:rPr>
          <w:rFonts w:ascii="Arial" w:eastAsia="Times New Roman" w:hAnsi="Arial" w:cs="Arial"/>
          <w:b/>
          <w:bCs/>
          <w:sz w:val="24"/>
          <w:szCs w:val="24"/>
        </w:rPr>
        <w:t xml:space="preserve">9. Dostavljanje tehničke dokumentacije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Podnošenje zahteva za davanje saglasnosti na tehničku dokumentaciju u pogledu mera zaštite od požara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4" w:name="clan_36"/>
      <w:bookmarkEnd w:id="44"/>
      <w:r w:rsidRPr="00EA3ED3">
        <w:rPr>
          <w:rFonts w:ascii="Arial" w:eastAsia="Times New Roman" w:hAnsi="Arial" w:cs="Arial"/>
          <w:b/>
          <w:bCs/>
          <w:sz w:val="24"/>
          <w:szCs w:val="24"/>
        </w:rPr>
        <w:t xml:space="preserve">Član 36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Kada je, u skladu sa zakonom kojim se uređuje zaštita od požara, utvrđena obaveza pribavljanja saglasnosti na tehničku dokumentaciju u pogledu mera zaštite od požara, investitor dostavlja nadležnom organu glavni projekat zaštite od požara, izrađen u skladu sa zakonom kojim se uređuje zaštita od požara i projekat za izvođenje, izrađen u skladu sa pravilnikom kojim se uređuje sadržina tehničke dokumentacije, u elektronskoj formi, kao i onoliko primeraka u papirnoj formi koliko podnosilac zahteva želi da mu organ nadležan za poslove zaštite od požara overi prilikom izdavanja saglasnosti.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po prijemu glavnog projekta zaštite od požara i projekta za izvođenje, bez odlaganja, u ime i za račun investitora, podnosi organu nadležnom za poslove zaštite od požara, zahtev za davanje saglasnosti na projekat za izvođenje.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Odlučivanje o zahtevu za davanje saglasnosti na tehničku dokumentaciju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5" w:name="clan_37"/>
      <w:bookmarkEnd w:id="45"/>
      <w:r w:rsidRPr="00EA3ED3">
        <w:rPr>
          <w:rFonts w:ascii="Arial" w:eastAsia="Times New Roman" w:hAnsi="Arial" w:cs="Arial"/>
          <w:b/>
          <w:bCs/>
          <w:sz w:val="24"/>
          <w:szCs w:val="24"/>
        </w:rPr>
        <w:t xml:space="preserve">Član 37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Organ nadležan za poslove zaštite od požara, u Zakonom propisanim rokovima, odlučuje o zahtevu i pismeni otpravak odluke dostavlja nadležnom organu.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akt iz stava 1. ovog člana bez odlaganja dostavlja investitoru.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Obaveza dostavljanja projekta za izvođenje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6" w:name="clan_38"/>
      <w:bookmarkEnd w:id="46"/>
      <w:r w:rsidRPr="00EA3ED3">
        <w:rPr>
          <w:rFonts w:ascii="Arial" w:eastAsia="Times New Roman" w:hAnsi="Arial" w:cs="Arial"/>
          <w:b/>
          <w:bCs/>
          <w:sz w:val="24"/>
          <w:szCs w:val="24"/>
        </w:rPr>
        <w:t xml:space="preserve">Član 38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se radi o objektu iz člana 133. stav 2. tačka 9) Zakona za koji su predviđene mere zaštite kulturnih dobara, u skladu sa zakonom kojim se uređuje zaštita nepokretnog kulturnog dobra, investitor dostavlja nadležnom organu projekat za izvođenje, u elektronskoj formi, koji nadležni organ bez odlaganja dostavlja organu, odnosno organizaciji, nadležnoj za zaštitu nepokretnih kulturnih dobara.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47" w:name="str_10"/>
      <w:bookmarkEnd w:id="47"/>
      <w:r w:rsidRPr="00EA3ED3">
        <w:rPr>
          <w:rFonts w:ascii="Arial" w:eastAsia="Times New Roman" w:hAnsi="Arial" w:cs="Arial"/>
          <w:b/>
          <w:bCs/>
          <w:sz w:val="24"/>
          <w:szCs w:val="24"/>
        </w:rPr>
        <w:t xml:space="preserve">10. Priključenje objekta na infrastrukturu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Postupak nadležnog organa po zahtevu za priključenje objekta na infrastrukturu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8" w:name="clan_39"/>
      <w:bookmarkEnd w:id="48"/>
      <w:r w:rsidRPr="00EA3ED3">
        <w:rPr>
          <w:rFonts w:ascii="Arial" w:eastAsia="Times New Roman" w:hAnsi="Arial" w:cs="Arial"/>
          <w:b/>
          <w:bCs/>
          <w:sz w:val="24"/>
          <w:szCs w:val="24"/>
        </w:rPr>
        <w:t xml:space="preserve">Član 39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Postupak za priključenje objekta na komunalnu i drugu infrastrukturu pokreće se podnošenjem zahteva nadležnom organu.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prilaže se dokaz o plaćanju naknade, odnosno takse za priključenje objekta na odgovarajuću infrastrukturu.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upućuje zahtev imaocu javnih ovlašćenja da izvrši priključenje u skladu sa zahtevom iz stava 1. ovog člana, u roku od tri radna dana od dana prijema tog zahteva.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Postupanje imaoca javnih ovlašćenja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49" w:name="clan_40"/>
      <w:bookmarkEnd w:id="49"/>
      <w:r w:rsidRPr="00EA3ED3">
        <w:rPr>
          <w:rFonts w:ascii="Arial" w:eastAsia="Times New Roman" w:hAnsi="Arial" w:cs="Arial"/>
          <w:b/>
          <w:bCs/>
          <w:sz w:val="24"/>
          <w:szCs w:val="24"/>
        </w:rPr>
        <w:t xml:space="preserve">Član 40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objekat izveden u skladu sa građevinskom dozvolom i projektom za izvođenje, imalac javnih ovlašćenja je dužan da izvrši priključenje objekta na komunalnu i drugu infrastrukturu i da o tome obavesti nadležni organ u roku od 15 dana od dana prijema zahteva iz člana 39. stav 3. ovog pravilnika.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lokacijskim uslovima predviđeno ispunjenje dodatnih uslova za priključenje tog objekta na infrastrukturu, priključenje će se izvršiti ako su ispunjeni ti uslovi.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50" w:name="str_11"/>
      <w:bookmarkEnd w:id="50"/>
      <w:r w:rsidRPr="00EA3ED3">
        <w:rPr>
          <w:rFonts w:ascii="Arial" w:eastAsia="Times New Roman" w:hAnsi="Arial" w:cs="Arial"/>
          <w:b/>
          <w:bCs/>
          <w:sz w:val="24"/>
          <w:szCs w:val="24"/>
        </w:rPr>
        <w:t xml:space="preserve">11. Izdavanje upotrebne dozvole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Podnošenje zahteva za izdavanje upotrebne dozvole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1" w:name="clan_41"/>
      <w:bookmarkEnd w:id="51"/>
      <w:r w:rsidRPr="00EA3ED3">
        <w:rPr>
          <w:rFonts w:ascii="Arial" w:eastAsia="Times New Roman" w:hAnsi="Arial" w:cs="Arial"/>
          <w:b/>
          <w:bCs/>
          <w:sz w:val="24"/>
          <w:szCs w:val="24"/>
        </w:rPr>
        <w:t xml:space="preserve">Član 41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Postupak za izdavanje upotrebne dozvole pokreće se podnošenjem zahteva nadležnom organu.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Uz zahtev iz stava 1. ovog člana prilaže se: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1) projekat za izvođenje sa potvrdom i overom investitora, lica koje vrši stručni nadzor i izvođača radova da je izvedeno stanje jednako projektovanom u slučaju da u toku građenja nije odstupljeno od projekta za izvođenje, odnosno projekat izvedenog objekta izrađen u skladu sa pravilnikom kojim se uređuje sadržina tehničke dokumentacije;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izveštaj komisije za tehnički pregled, kojim se utvrđuje da je objekat podoban za upotrebu, sa predlogom za izdavanje upotrebne dozvola;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dokaz o plaćanju propisanih taksi, odnosno naknada;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sertifikat o energetskim svojstvima objekta, ako je za objekat propisana obaveza pribavljanja sertifikata o energetskim svojstvima;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dokaz o uplati administrativne takse za izdavanje upotrebne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elaborat geodetskih radova za izvedeni objekat i posebne delove objekta;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7) elaborat geodetskih radova za podzemne instalacije.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Nadležni organ bez odlaganja izdaje potvrdu o prijemu podnetog zahteva ili na drugi način potvrđuje prijem zahteva.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Investitor može podneti zahtev za izdavanje upotrebne dozvole i za radove izvedene u skladu sa rešenjem iz člana 145. Zakona, kao i u skladu sa rešenjem o privremenoj građevinskoj dozvoli.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Provera ispunjenosti formalnih uslova za postupanje po zahtevu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2" w:name="clan_42"/>
      <w:bookmarkEnd w:id="52"/>
      <w:r w:rsidRPr="00EA3ED3">
        <w:rPr>
          <w:rFonts w:ascii="Arial" w:eastAsia="Times New Roman" w:hAnsi="Arial" w:cs="Arial"/>
          <w:b/>
          <w:bCs/>
          <w:sz w:val="24"/>
          <w:szCs w:val="24"/>
        </w:rPr>
        <w:t xml:space="preserve">Član 42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 prijemu zahteva za izdavanje upotrebne dozvole, nadležni organ proverava ispunjenost formalnih uslova za postupanje po zahtevu i to da li: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nadležnost za postupanje po zahtevu, odnosno prijavi;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da li je podnosilac zahteva odnosno prijave lice koje, u skladu sa ovim zakonom može biti podnosilac zahteva odnosno prijave;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da li zahtev, odnosno prijava sadrži sve propisane podatke;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da li je uz zahtev, odnosno prijavu priložena sva dokumentacija propisana ovim zakonom i podzakonskim aktima donetim na osnovu ovog zakona;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da li je uz zahtev priložen dokaz o uplati propisane naknade, odnosno takse;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da li su podaci navedeni u izvodu iz projekta, koji je sastavni deo zahteva za izdavanje građevinske dozvole, u skladu sa izdatim lokacijskim uslovima.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Odbacivanje zahteva, pravo prigovora i pravo na podnošenje novog zahteva bez naplate administrativne takse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3" w:name="clan_43"/>
      <w:bookmarkEnd w:id="53"/>
      <w:r w:rsidRPr="00EA3ED3">
        <w:rPr>
          <w:rFonts w:ascii="Arial" w:eastAsia="Times New Roman" w:hAnsi="Arial" w:cs="Arial"/>
          <w:b/>
          <w:bCs/>
          <w:sz w:val="24"/>
          <w:szCs w:val="24"/>
        </w:rPr>
        <w:t xml:space="preserve">Član 43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Ako nisu ispunjeni formalni uslovi za dalje postupanje po zahtevu, propisani članom 42. ovog pravilnika, nadležni organ zahtev odbacuje zaključkom, u roku od pet radnih dana od dana podnošenja zahteva, uz navođenje razloga za takvu odluku.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Protiv zaključka iz stava 1. ovog člana podnosilac zahteva može izjaviti žalbu nadležnom organu, u roku od pet dana od dana dostavljanja.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je zaključak iz stava 1. ovog člana donelo ministarstvo nadležno za poslove urbanizma i građevinarstva, odnosno nadležni organ autonomne pokrajine, prigovor se izjavljuje Vladi, odnosno izvršnom veću autonomne pokrajine.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podnosilac zahteva u roku od 10 dana od prijema zaključka, a najkasnije 30 dana od njegovog objavljivanja na internet stranici nadležnog organa podnese usaglašeni zahtev i otkloni sve utvrđene nedostatke, ne dostavlja se dokumentacija podneta uz zahtev koji je odbačen, niti se ponovo plaća administrativna taksa.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Rok za donošenje rešenja o upotrebnoj dozvoli i dostava rešenja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4" w:name="clan_44"/>
      <w:bookmarkEnd w:id="54"/>
      <w:r w:rsidRPr="00EA3ED3">
        <w:rPr>
          <w:rFonts w:ascii="Arial" w:eastAsia="Times New Roman" w:hAnsi="Arial" w:cs="Arial"/>
          <w:b/>
          <w:bCs/>
          <w:sz w:val="24"/>
          <w:szCs w:val="24"/>
        </w:rPr>
        <w:t xml:space="preserve">Član 44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Ako su ispunjeni formalni uslovi iz člana 42. ovog pravilnika, nadležni organ izdaje rešenjem upotrebnu dozvolu u roku od pet radnih dana od dana podnošenja zahteva, u skladu sa zakonom.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Rešenje o upotrebnoj dozvoli nadležni organ dostavlja u roku od tri dana od dana donošenja podnosiocu zahteva, a radi informisanja, rešenje u istom roku dostavlja 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finansijeru, ako na njega glasi građevinska dozvola;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nadležnoj građevinskoj inspekciji;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imaocima javnih ovlašćenja.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Sadržina upotrebne dozvole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5" w:name="clan_45"/>
      <w:bookmarkEnd w:id="55"/>
      <w:r w:rsidRPr="00EA3ED3">
        <w:rPr>
          <w:rFonts w:ascii="Arial" w:eastAsia="Times New Roman" w:hAnsi="Arial" w:cs="Arial"/>
          <w:b/>
          <w:bCs/>
          <w:sz w:val="24"/>
          <w:szCs w:val="24"/>
        </w:rPr>
        <w:t xml:space="preserve">Član 45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Rešenje o upotrebnoj dozvoli sadrži naročito: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podatke o investitoru;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osnovne podatke o objektu čija se upotreba dozvoljava;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podatke o specifikaciji posebnih delova objekta, ako postoje (njihovo označenje, položaj u objektu i površina);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podatke o katastarskoj parceli, odnosno katastarskim parcelama na kojima je izgrađen objekat (broj parcele i naziv katastarske opštine na kojoj se nalazi, kao i površinu katastarske parcele, odnosno katastarskih parcela, osim ako se upotrebna dozvola izdaje za linijske objekte i antenske stubove);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podatke o dokumentaciji na osnovu koje se upotrebna dozvola izdaje;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6) propisani garantni rok za objekat, kao i garantni rok za pojedine vrste radova kada je to utvrđeno posebnim propisom;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7) druge podatke propisane zakonom.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Podaci iz stava 1. tač. 2) i 3) ovog člana se unose u rešenje o upotrebnoj dozvoli u skladu sa projektom izvedenog objekta, odnosno projektom za izvođenje i izveštajem komisije za tehnički pregled, priloženim uz zahtev.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Pravo žalbe na upotrebnu dozvolu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6" w:name="clan_46"/>
      <w:bookmarkEnd w:id="56"/>
      <w:r w:rsidRPr="00EA3ED3">
        <w:rPr>
          <w:rFonts w:ascii="Arial" w:eastAsia="Times New Roman" w:hAnsi="Arial" w:cs="Arial"/>
          <w:b/>
          <w:bCs/>
          <w:sz w:val="24"/>
          <w:szCs w:val="24"/>
        </w:rPr>
        <w:t xml:space="preserve">Član 46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rešenje o upotrebnoj dozvoli podnosilac zahteva može izjaviti žalbu u roku od 8 dana od dana dostavljanja.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Na rešenje o upotrebnoj dozvoli koje donosi nadležno ministarstvo, odnosno nadležni organ autonomne pokrajine, ne može se izjaviti žalba, ali se tužbom može pokrenuti upravni spor.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57" w:name="str_12"/>
      <w:bookmarkEnd w:id="57"/>
      <w:r w:rsidRPr="00EA3ED3">
        <w:rPr>
          <w:rFonts w:ascii="Arial" w:eastAsia="Times New Roman" w:hAnsi="Arial" w:cs="Arial"/>
          <w:b/>
          <w:bCs/>
          <w:sz w:val="24"/>
          <w:szCs w:val="24"/>
        </w:rPr>
        <w:t xml:space="preserve">12. Uknjižba objekta i dodela kućnog broja, u okviru objedinjene procedure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Dostava upotrebne dozvole organu nadležnom za poslove državnog premera i katastra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8" w:name="clan_47"/>
      <w:bookmarkEnd w:id="58"/>
      <w:r w:rsidRPr="00EA3ED3">
        <w:rPr>
          <w:rFonts w:ascii="Arial" w:eastAsia="Times New Roman" w:hAnsi="Arial" w:cs="Arial"/>
          <w:b/>
          <w:bCs/>
          <w:sz w:val="24"/>
          <w:szCs w:val="24"/>
        </w:rPr>
        <w:t xml:space="preserve">Član 47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 roku od pet dana od dana pravnosnažnosti upotrebne dozvole, nadležni organ po službenoj dužnosti dostavlja organu nadležnom za poslove državnog premera i katastra: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upotrebnu dozvolu;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elaborat geodetskih radova za izvedeni objekat i posebne delove objekta;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elaborat geodetskih radova za podzemne instalacije.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Postupanje organa nadležnog za poslove državnog premera i katastra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59" w:name="clan_48"/>
      <w:bookmarkEnd w:id="59"/>
      <w:r w:rsidRPr="00EA3ED3">
        <w:rPr>
          <w:rFonts w:ascii="Arial" w:eastAsia="Times New Roman" w:hAnsi="Arial" w:cs="Arial"/>
          <w:b/>
          <w:bCs/>
          <w:sz w:val="24"/>
          <w:szCs w:val="24"/>
        </w:rPr>
        <w:t xml:space="preserve">Član 48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Organ nadležan za poslove državnog premera i katastra, u roku od sedam dana od dostavljanja upotrebne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donosi rešenje o kućnom broju, ako je dostavljena upotrebna dozvola za novo izgrađeni objekat;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donosi rešenje kojim vrši upis prava svojine na objektu, odnosno posebnim delovima objekta, u skladu sa izdatom upotrebnom dozvolom.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Rešenja iz stava 1. ovog člana nadležni organ za poslove državnog premera i katastra dostavlja investitoru bez odlaganja, a nadležnom organu radi informisanja.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Organ nadležan za poslove državnog premera i katastra u roku od 30 dana od dostavljanja upotrebne dozvole vrši odgovarajući upis u katastar vodova.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Na rešenja iz stava 1. ovog člana, investitor ima pravo žalbe u skladu sa zakonom kojim se uređuje državni premer i katastar.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60" w:name="str_13"/>
      <w:bookmarkEnd w:id="60"/>
      <w:r w:rsidRPr="00EA3ED3">
        <w:rPr>
          <w:rFonts w:ascii="Arial" w:eastAsia="Times New Roman" w:hAnsi="Arial" w:cs="Arial"/>
          <w:b/>
          <w:bCs/>
          <w:sz w:val="24"/>
          <w:szCs w:val="24"/>
        </w:rPr>
        <w:t xml:space="preserve">13. Vođenje i sadržina registra objedinjenih procedura i Centralne evidencije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Sadržina registra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1" w:name="clan_49"/>
      <w:bookmarkEnd w:id="61"/>
      <w:r w:rsidRPr="00EA3ED3">
        <w:rPr>
          <w:rFonts w:ascii="Arial" w:eastAsia="Times New Roman" w:hAnsi="Arial" w:cs="Arial"/>
          <w:b/>
          <w:bCs/>
          <w:sz w:val="24"/>
          <w:szCs w:val="24"/>
        </w:rPr>
        <w:t xml:space="preserve">Član 49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Registar sadrži podatke o toku svakog pojedinačnog predmeta, a naročito: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ime, prezime, prebivalište i adresa stana podnosioca zahteva ako je fizičko lice, odnosno poslovno ime, sedište i matični i poreski identifikacioni broj, ako je pravno lice;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ime, prezime, prebivalište i adresa stana investitora, odnosno finansijera, ako je fizičko lice, odnosno poslovno ime, sedište i matični i poreski identifikacioni broj, ako je pravno lice;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broj katastarske parcele, odnosno katastarskih parcela u odnosu na koje se sprovodi objedinjena procedura, kao i naziv katastarske opštine na kojoj se ta parcela nalazi;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označenje klase i namene objekta u vezi sa čijim građenjem se sprovodi objedinjena procedura.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Sastavni deo registra su akta nadležnog organa i imalaca javnih ovlašćenja izdata u okviru objedinjene procedure, kao i sva dokumentacija priložena i pribavljena u postupku objedinjene procedure, u elektronskoj formi.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Sadržina Centralne evidencije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2" w:name="clan_50"/>
      <w:bookmarkEnd w:id="62"/>
      <w:r w:rsidRPr="00EA3ED3">
        <w:rPr>
          <w:rFonts w:ascii="Arial" w:eastAsia="Times New Roman" w:hAnsi="Arial" w:cs="Arial"/>
          <w:b/>
          <w:bCs/>
          <w:sz w:val="24"/>
          <w:szCs w:val="24"/>
        </w:rPr>
        <w:t xml:space="preserve">Član 50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Centralna evidencija sadrži podatke, akta i dokumentaciju preuzetu od svih registara na teritoriji Republike Srbije.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Razmena i preuzimanje registrovanih podataka i dokumenata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3" w:name="clan_51"/>
      <w:bookmarkEnd w:id="63"/>
      <w:r w:rsidRPr="00EA3ED3">
        <w:rPr>
          <w:rFonts w:ascii="Arial" w:eastAsia="Times New Roman" w:hAnsi="Arial" w:cs="Arial"/>
          <w:b/>
          <w:bCs/>
          <w:sz w:val="24"/>
          <w:szCs w:val="24"/>
        </w:rPr>
        <w:t xml:space="preserve">Član 51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Preuzimanje podataka iz registra u Centralnu evidenciju vrši se na način i po postupku koji je utvrđen posebnim tehničkim uputstvom za primenu posebnog informacionog sistema Centralne evidencije, koji omogućava objedinjavanje podataka svih registara na teritoriji Republike Srbije i dokumenata sadržanih u tim registrima i njihovu evidenciju na jednom mestu.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Putem posebnog informacionog sistema Centralne evidencije vrši se i razmena podataka u elektronskoj formi, elektronskih dokumenata i elektronskih kopija dokumenata za koje je izvršena digitalizacija, između nadležnih organa i nosilaca javnih ovlašćenja u postupku objedinjene procedure.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Obaveze i ovlašćenja registratora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4" w:name="clan_52"/>
      <w:bookmarkEnd w:id="64"/>
      <w:r w:rsidRPr="00EA3ED3">
        <w:rPr>
          <w:rFonts w:ascii="Arial" w:eastAsia="Times New Roman" w:hAnsi="Arial" w:cs="Arial"/>
          <w:b/>
          <w:bCs/>
          <w:sz w:val="24"/>
          <w:szCs w:val="24"/>
        </w:rPr>
        <w:t xml:space="preserve">Član 52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Registrator registra objedinjenih procedura dužan je da: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se stara o zakonitom, sistematičnom i ažurnom vođenju Registra;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omogući dostupnost podataka o toku svakog pojedinačnog;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omogući objavljivanje lokacijskih uslova, građevinske i upotrebne dozvole, kao i rešenja iz člana 145. Zakona, u elektronskom obliku putem interneta, u roku od tri radna dana od dana njihovog izdavanja;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4) omogući Centralnoj evidenciji preuzimanje podataka, akata i dokumentacije sadržane u Registru;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5) u rokovima i na način propisan Zakonom i ovim pravilnikom, podnese prijavu za privredni prestup, odnosno prekršajnu prijavu, protiv imaoca javnih ovlašćenja i odgovornog lica imaoca javnih ovlašćenja, ako su za podnošenje prijave ispunjeni Zakonom propisani uslovi;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6) preduzima druge radnje neophodne za nesmetano i pravilno funkcionisanje Registra.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Obaveze i ovlašćenja registratora Centralne evidencije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5" w:name="clan_53"/>
      <w:bookmarkEnd w:id="65"/>
      <w:r w:rsidRPr="00EA3ED3">
        <w:rPr>
          <w:rFonts w:ascii="Arial" w:eastAsia="Times New Roman" w:hAnsi="Arial" w:cs="Arial"/>
          <w:b/>
          <w:bCs/>
          <w:sz w:val="24"/>
          <w:szCs w:val="24"/>
        </w:rPr>
        <w:t xml:space="preserve">Član 53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Registrator Centralne evidencije dužan je da: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1) obezbedi javnu dostupnost podataka i dokumenta sadržanih u Centralnoj evidenciji, preko internet strane Agencije za privredne registre, bez plaćanja naknade za pristup podacima;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2) da Vladi dostavlja tromesečne izveštaje o sprovođenju objedinjene procedure, kao i da Vladi i ministarstvu nadležnom za poslove građevinarstva dostavlja druge izveštaje i analize u vezi sa sprovođenjem objedinjene procedure, u skladu sa njihovim zahtevom;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3) bez odlaganja podnese prekršajnu prijavu protiv registratora, zbog prekršaja iz člana 211b Zakona, ako ne podnese prijavu u skladu sa članom 8v stav 6. Zakona.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Javna dostupnost podataka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6" w:name="clan_54"/>
      <w:bookmarkEnd w:id="66"/>
      <w:r w:rsidRPr="00EA3ED3">
        <w:rPr>
          <w:rFonts w:ascii="Arial" w:eastAsia="Times New Roman" w:hAnsi="Arial" w:cs="Arial"/>
          <w:b/>
          <w:bCs/>
          <w:sz w:val="24"/>
          <w:szCs w:val="24"/>
        </w:rPr>
        <w:t xml:space="preserve">Član 54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Podaci o toku svakog pojedinačnog predmeta, akti nadležnih organa i imalaca javnih ovlašćenja i dokumentacija dostavljena i pribavljena u postupku objedinjene procedure javno su dostupni u elektronskom obliku, preko internet strane nadležnog organa i Agencije za privredne registre svim zainteresovanim licima, radi uvida i preuzimanja, osim ako javnost i dostupnost nije ograničena ili isključena zakonom. </w:t>
      </w:r>
    </w:p>
    <w:p w:rsidR="00EA3ED3" w:rsidRPr="00EA3ED3" w:rsidRDefault="00EA3ED3" w:rsidP="00EA3ED3">
      <w:pPr>
        <w:spacing w:before="240" w:after="240" w:line="240" w:lineRule="auto"/>
        <w:jc w:val="center"/>
        <w:rPr>
          <w:rFonts w:ascii="Arial" w:eastAsia="Times New Roman" w:hAnsi="Arial" w:cs="Arial"/>
          <w:b/>
          <w:bCs/>
          <w:sz w:val="24"/>
          <w:szCs w:val="24"/>
        </w:rPr>
      </w:pPr>
      <w:bookmarkStart w:id="67" w:name="str_14"/>
      <w:bookmarkEnd w:id="67"/>
      <w:r w:rsidRPr="00EA3ED3">
        <w:rPr>
          <w:rFonts w:ascii="Arial" w:eastAsia="Times New Roman" w:hAnsi="Arial" w:cs="Arial"/>
          <w:b/>
          <w:bCs/>
          <w:sz w:val="24"/>
          <w:szCs w:val="24"/>
        </w:rPr>
        <w:t xml:space="preserve">14. Prelazne i završne odredbe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Prelazna odredba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8" w:name="clan_55"/>
      <w:bookmarkEnd w:id="68"/>
      <w:r w:rsidRPr="00EA3ED3">
        <w:rPr>
          <w:rFonts w:ascii="Arial" w:eastAsia="Times New Roman" w:hAnsi="Arial" w:cs="Arial"/>
          <w:b/>
          <w:bCs/>
          <w:sz w:val="24"/>
          <w:szCs w:val="24"/>
        </w:rPr>
        <w:t xml:space="preserve">Član 55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lastRenderedPageBreak/>
        <w:t xml:space="preserve">Lokacijska dozvola za koju je zahtev za izdavanje podnet do 17. decembra 2014. godine i koja je izdata u skladu sa ranije važećim Zakonom o planiranju i izgradnji, predstavlja osnov za izdavanje građevinske dozvole.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U svim postupcima propisanim ovim pravilnikom, umesto lokacijskih uslova može se koristiti lokacijska dozvola iz stava 1. ovog člana.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Primena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69" w:name="clan_56"/>
      <w:bookmarkEnd w:id="69"/>
      <w:r w:rsidRPr="00EA3ED3">
        <w:rPr>
          <w:rFonts w:ascii="Arial" w:eastAsia="Times New Roman" w:hAnsi="Arial" w:cs="Arial"/>
          <w:b/>
          <w:bCs/>
          <w:sz w:val="24"/>
          <w:szCs w:val="24"/>
        </w:rPr>
        <w:t xml:space="preserve">Član 56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Odredbe ovog pravilnika primenjuju se od 1. marta 2015. godine, osim odredbi koje se odnose na Centralni registar i elektronsko izdavanje građevinskih dozvola, koje se primenjuju od 1. januara 2016. godine. </w:t>
      </w:r>
    </w:p>
    <w:p w:rsidR="00EA3ED3" w:rsidRPr="00EA3ED3" w:rsidRDefault="00EA3ED3" w:rsidP="00EA3ED3">
      <w:pPr>
        <w:spacing w:before="240" w:after="240" w:line="240" w:lineRule="auto"/>
        <w:jc w:val="center"/>
        <w:rPr>
          <w:rFonts w:ascii="Arial" w:eastAsia="Times New Roman" w:hAnsi="Arial" w:cs="Arial"/>
          <w:i/>
          <w:iCs/>
          <w:sz w:val="24"/>
          <w:szCs w:val="24"/>
        </w:rPr>
      </w:pPr>
      <w:r w:rsidRPr="00EA3ED3">
        <w:rPr>
          <w:rFonts w:ascii="Arial" w:eastAsia="Times New Roman" w:hAnsi="Arial" w:cs="Arial"/>
          <w:i/>
          <w:iCs/>
          <w:sz w:val="24"/>
          <w:szCs w:val="24"/>
        </w:rPr>
        <w:t xml:space="preserve">Stupanje na snagu </w:t>
      </w:r>
    </w:p>
    <w:p w:rsidR="00EA3ED3" w:rsidRPr="00EA3ED3" w:rsidRDefault="00EA3ED3" w:rsidP="00EA3ED3">
      <w:pPr>
        <w:spacing w:before="240" w:after="120" w:line="240" w:lineRule="auto"/>
        <w:jc w:val="center"/>
        <w:rPr>
          <w:rFonts w:ascii="Arial" w:eastAsia="Times New Roman" w:hAnsi="Arial" w:cs="Arial"/>
          <w:b/>
          <w:bCs/>
          <w:sz w:val="24"/>
          <w:szCs w:val="24"/>
        </w:rPr>
      </w:pPr>
      <w:bookmarkStart w:id="70" w:name="clan_57"/>
      <w:bookmarkEnd w:id="70"/>
      <w:r w:rsidRPr="00EA3ED3">
        <w:rPr>
          <w:rFonts w:ascii="Arial" w:eastAsia="Times New Roman" w:hAnsi="Arial" w:cs="Arial"/>
          <w:b/>
          <w:bCs/>
          <w:sz w:val="24"/>
          <w:szCs w:val="24"/>
        </w:rPr>
        <w:t xml:space="preserve">Član 57 </w:t>
      </w:r>
    </w:p>
    <w:p w:rsidR="00EA3ED3" w:rsidRPr="00EA3ED3" w:rsidRDefault="00EA3ED3" w:rsidP="00EA3ED3">
      <w:pPr>
        <w:spacing w:before="100" w:beforeAutospacing="1" w:after="100" w:afterAutospacing="1" w:line="240" w:lineRule="auto"/>
        <w:rPr>
          <w:rFonts w:ascii="Arial" w:eastAsia="Times New Roman" w:hAnsi="Arial" w:cs="Arial"/>
        </w:rPr>
      </w:pPr>
      <w:r w:rsidRPr="00EA3ED3">
        <w:rPr>
          <w:rFonts w:ascii="Arial" w:eastAsia="Times New Roman" w:hAnsi="Arial" w:cs="Arial"/>
        </w:rPr>
        <w:t xml:space="preserve">Ovaj pravilnik stupa na snagu 1. marta 2015. godine. </w:t>
      </w:r>
    </w:p>
    <w:p w:rsidR="00D44132" w:rsidRDefault="00D44132"/>
    <w:sectPr w:rsidR="00D44132" w:rsidSect="00F60F68">
      <w:pgSz w:w="11907" w:h="16840"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A3ED3"/>
    <w:rsid w:val="00BA0A3B"/>
    <w:rsid w:val="00D44132"/>
    <w:rsid w:val="00EA3ED3"/>
    <w:rsid w:val="00F60F68"/>
    <w:rsid w:val="00FE7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32"/>
  </w:style>
  <w:style w:type="paragraph" w:styleId="Heading6">
    <w:name w:val="heading 6"/>
    <w:basedOn w:val="Normal"/>
    <w:link w:val="Heading6Char"/>
    <w:uiPriority w:val="9"/>
    <w:qFormat/>
    <w:rsid w:val="00EA3ED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A3ED3"/>
    <w:rPr>
      <w:rFonts w:ascii="Times New Roman" w:eastAsia="Times New Roman" w:hAnsi="Times New Roman" w:cs="Times New Roman"/>
      <w:b/>
      <w:bCs/>
      <w:sz w:val="15"/>
      <w:szCs w:val="15"/>
    </w:rPr>
  </w:style>
  <w:style w:type="paragraph" w:customStyle="1" w:styleId="clan">
    <w:name w:val="clan"/>
    <w:basedOn w:val="Normal"/>
    <w:rsid w:val="00EA3ED3"/>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EA3ED3"/>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EA3ED3"/>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wyq110---naslov-clana">
    <w:name w:val="wyq110---naslov-clana"/>
    <w:basedOn w:val="Normal"/>
    <w:rsid w:val="00EA3ED3"/>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EA3ED3"/>
    <w:pPr>
      <w:spacing w:before="240" w:after="240" w:line="240" w:lineRule="auto"/>
      <w:jc w:val="center"/>
    </w:pPr>
    <w:rPr>
      <w:rFonts w:ascii="Arial" w:eastAsia="Times New Roman" w:hAnsi="Arial" w:cs="Arial"/>
      <w:i/>
      <w:iCs/>
      <w:sz w:val="24"/>
      <w:szCs w:val="24"/>
    </w:rPr>
  </w:style>
</w:styles>
</file>

<file path=word/webSettings.xml><?xml version="1.0" encoding="utf-8"?>
<w:webSettings xmlns:r="http://schemas.openxmlformats.org/officeDocument/2006/relationships" xmlns:w="http://schemas.openxmlformats.org/wordprocessingml/2006/main">
  <w:divs>
    <w:div w:id="2599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6788</Words>
  <Characters>38694</Characters>
  <Application>Microsoft Office Word</Application>
  <DocSecurity>0</DocSecurity>
  <Lines>322</Lines>
  <Paragraphs>90</Paragraphs>
  <ScaleCrop>false</ScaleCrop>
  <Company>Gradska opština Vračar</Company>
  <LinksUpToDate>false</LinksUpToDate>
  <CharactersWithSpaces>45392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Opština Vračar</dc:creator>
  <cp:lastModifiedBy>Opština Vračar</cp:lastModifiedBy>
  <cp:revision>1</cp:revision>
  <dcterms:created xsi:type="dcterms:W3CDTF">2015-03-05T11:37:00Z</dcterms:created>
  <dcterms:modified xsi:type="dcterms:W3CDTF">2015-03-05T11:38:00Z</dcterms:modified>
</cp:coreProperties>
</file>