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7" w:rsidRDefault="002A1E8D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3B5D57" w:rsidRDefault="002A1E8D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3B5D57" w:rsidRDefault="002A1E8D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3B5D57" w:rsidRDefault="002A1E8D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FB7A2D" w:rsidRDefault="00C266BD" w:rsidP="00FB7A2D">
      <w:pPr>
        <w:jc w:val="both"/>
      </w:pPr>
      <w:r>
        <w:rPr>
          <w:bCs/>
        </w:rPr>
        <w:t xml:space="preserve">IV </w:t>
      </w:r>
      <w:proofErr w:type="spellStart"/>
      <w:r w:rsidR="00FB7A2D">
        <w:rPr>
          <w:bCs/>
        </w:rPr>
        <w:t>Број</w:t>
      </w:r>
      <w:proofErr w:type="spellEnd"/>
      <w:r w:rsidR="00FB7A2D">
        <w:rPr>
          <w:bCs/>
        </w:rPr>
        <w:t>:</w:t>
      </w:r>
      <w:r>
        <w:rPr>
          <w:bCs/>
        </w:rPr>
        <w:t xml:space="preserve"> </w:t>
      </w:r>
      <w:r w:rsidR="00FB7A2D">
        <w:rPr>
          <w:bCs/>
        </w:rPr>
        <w:t>35</w:t>
      </w:r>
      <w:r w:rsidR="00FB7A2D">
        <w:rPr>
          <w:bCs/>
          <w:lang w:val="en-US"/>
        </w:rPr>
        <w:t>0</w:t>
      </w:r>
      <w:r w:rsidR="00FB7A2D">
        <w:rPr>
          <w:bCs/>
        </w:rPr>
        <w:t>-</w:t>
      </w:r>
      <w:r w:rsidR="009B40C1">
        <w:rPr>
          <w:bCs/>
        </w:rPr>
        <w:t>14</w:t>
      </w:r>
      <w:r w:rsidR="00B84E0B">
        <w:rPr>
          <w:bCs/>
        </w:rPr>
        <w:t>/</w:t>
      </w:r>
      <w:r w:rsidR="00FB7A2D">
        <w:rPr>
          <w:bCs/>
        </w:rPr>
        <w:t>1</w:t>
      </w:r>
      <w:r w:rsidR="00484B66">
        <w:rPr>
          <w:bCs/>
          <w:lang w:val="en-US"/>
        </w:rPr>
        <w:t>7</w:t>
      </w:r>
      <w:r>
        <w:rPr>
          <w:bCs/>
        </w:rPr>
        <w:t>-03</w:t>
      </w:r>
    </w:p>
    <w:p w:rsidR="00484B66" w:rsidRPr="00484B66" w:rsidRDefault="009B40C1">
      <w:pPr>
        <w:jc w:val="both"/>
        <w:rPr>
          <w:rStyle w:val="tooltip-control"/>
          <w:color w:val="333333"/>
        </w:rPr>
      </w:pPr>
      <w:r>
        <w:rPr>
          <w:rStyle w:val="tooltip-control"/>
          <w:color w:val="333333"/>
        </w:rPr>
        <w:t>ROP-HAN-4073</w:t>
      </w:r>
      <w:r w:rsidR="00484B66" w:rsidRPr="00484B66">
        <w:rPr>
          <w:rStyle w:val="tooltip-control"/>
          <w:color w:val="333333"/>
        </w:rPr>
        <w:t>-LOC-1/2017</w:t>
      </w:r>
    </w:p>
    <w:p w:rsidR="003B5D57" w:rsidRPr="001F259E" w:rsidRDefault="009B40C1">
      <w:pPr>
        <w:jc w:val="both"/>
      </w:pPr>
      <w:r>
        <w:rPr>
          <w:bCs/>
        </w:rPr>
        <w:t>06</w:t>
      </w:r>
      <w:r w:rsidR="002A1E8D" w:rsidRPr="001F259E">
        <w:rPr>
          <w:bCs/>
        </w:rPr>
        <w:t>.0</w:t>
      </w:r>
      <w:r>
        <w:rPr>
          <w:bCs/>
        </w:rPr>
        <w:t>3</w:t>
      </w:r>
      <w:r w:rsidR="002A1E8D" w:rsidRPr="001F259E">
        <w:rPr>
          <w:bCs/>
        </w:rPr>
        <w:t>.201</w:t>
      </w:r>
      <w:r w:rsidR="00484B66">
        <w:rPr>
          <w:bCs/>
          <w:lang w:val="en-US"/>
        </w:rPr>
        <w:t>7</w:t>
      </w:r>
      <w:r w:rsidR="002A1E8D" w:rsidRPr="001F259E">
        <w:rPr>
          <w:bCs/>
        </w:rPr>
        <w:t>.</w:t>
      </w:r>
      <w:proofErr w:type="spellStart"/>
      <w:r w:rsidR="002A1E8D" w:rsidRPr="001F259E">
        <w:rPr>
          <w:bCs/>
        </w:rPr>
        <w:t>године</w:t>
      </w:r>
      <w:proofErr w:type="spellEnd"/>
    </w:p>
    <w:p w:rsidR="003B5D57" w:rsidRDefault="002A1E8D">
      <w:pPr>
        <w:jc w:val="both"/>
        <w:rPr>
          <w:bCs/>
          <w:lang w:val="en-US"/>
        </w:rPr>
      </w:pPr>
      <w:r>
        <w:rPr>
          <w:bCs/>
        </w:rPr>
        <w:t>ВЛАДИЧИН ХАН</w:t>
      </w:r>
    </w:p>
    <w:p w:rsidR="003B5D57" w:rsidRDefault="003B5D57">
      <w:pPr>
        <w:jc w:val="both"/>
        <w:rPr>
          <w:b/>
          <w:bCs/>
          <w:lang w:val="en-US"/>
        </w:rPr>
      </w:pPr>
    </w:p>
    <w:p w:rsidR="003B5D57" w:rsidRDefault="003B5D57">
      <w:pPr>
        <w:jc w:val="both"/>
        <w:rPr>
          <w:b/>
          <w:bCs/>
        </w:rPr>
      </w:pPr>
    </w:p>
    <w:p w:rsidR="003B5D57" w:rsidRPr="00230B35" w:rsidRDefault="002A1E8D" w:rsidP="00230B3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</w:t>
      </w:r>
      <w:r w:rsidR="00FB7A2D">
        <w:t>равне</w:t>
      </w:r>
      <w:proofErr w:type="spellEnd"/>
      <w:r w:rsidR="00FB7A2D">
        <w:t xml:space="preserve">, </w:t>
      </w:r>
      <w:proofErr w:type="spellStart"/>
      <w:r w:rsidR="00FB7A2D">
        <w:t>комуналне</w:t>
      </w:r>
      <w:proofErr w:type="spellEnd"/>
      <w:r w:rsidR="00FB7A2D">
        <w:t xml:space="preserve"> и </w:t>
      </w:r>
      <w:proofErr w:type="spellStart"/>
      <w:r w:rsidR="00FB7A2D">
        <w:t>грађевинске</w:t>
      </w:r>
      <w:proofErr w:type="spellEnd"/>
      <w:r w:rsidR="00FB7A2D"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 w:rsidR="009B40C1">
        <w:t>Општине</w:t>
      </w:r>
      <w:proofErr w:type="spellEnd"/>
      <w:r w:rsidR="009B40C1">
        <w:t xml:space="preserve"> </w:t>
      </w:r>
      <w:proofErr w:type="spellStart"/>
      <w:r w:rsidR="009B40C1">
        <w:t>Владичин</w:t>
      </w:r>
      <w:proofErr w:type="spellEnd"/>
      <w:r w:rsidR="009B40C1">
        <w:t xml:space="preserve"> </w:t>
      </w:r>
      <w:proofErr w:type="spellStart"/>
      <w:r w:rsidR="009B40C1">
        <w:t>Хан</w:t>
      </w:r>
      <w:proofErr w:type="spellEnd"/>
      <w:r w:rsidR="00E25F46">
        <w:t xml:space="preserve">, </w:t>
      </w:r>
      <w:proofErr w:type="spellStart"/>
      <w:r w:rsidR="00E25F46">
        <w:t>ул</w:t>
      </w:r>
      <w:proofErr w:type="spellEnd"/>
      <w:r w:rsidR="00E25F46">
        <w:t xml:space="preserve">. </w:t>
      </w:r>
      <w:proofErr w:type="spellStart"/>
      <w:proofErr w:type="gramStart"/>
      <w:r w:rsidR="00F84031" w:rsidRPr="00F84031">
        <w:rPr>
          <w:highlight w:val="black"/>
        </w:rPr>
        <w:t>xxxxxx</w:t>
      </w:r>
      <w:proofErr w:type="spellEnd"/>
      <w:proofErr w:type="gramEnd"/>
      <w:r w:rsidR="00E25F46">
        <w:t xml:space="preserve"> </w:t>
      </w:r>
      <w:proofErr w:type="spellStart"/>
      <w:r w:rsidR="00E25F46">
        <w:t>број</w:t>
      </w:r>
      <w:proofErr w:type="spellEnd"/>
      <w:r w:rsidR="00E25F46">
        <w:t xml:space="preserve"> </w:t>
      </w:r>
      <w:r w:rsidR="00F84031" w:rsidRPr="00F84031">
        <w:rPr>
          <w:highlight w:val="black"/>
        </w:rPr>
        <w:t>x</w:t>
      </w:r>
      <w:r w:rsidR="00E25F46">
        <w:rPr>
          <w:lang w:val="sr-Cyrl-CS"/>
        </w:rPr>
        <w:t xml:space="preserve">, </w:t>
      </w:r>
      <w:proofErr w:type="spellStart"/>
      <w:r w:rsidR="00F84031" w:rsidRPr="00F84031">
        <w:rPr>
          <w:highlight w:val="black"/>
          <w:lang w:val="en-US"/>
        </w:rPr>
        <w:t>xxxxxxx</w:t>
      </w:r>
      <w:proofErr w:type="spellEnd"/>
      <w:r w:rsidR="00484B66">
        <w:rPr>
          <w:lang w:val="sr-Cyrl-CS"/>
        </w:rPr>
        <w:t>, који</w:t>
      </w:r>
      <w:r w:rsidR="00E25F46">
        <w:rPr>
          <w:lang w:val="sr-Cyrl-CS"/>
        </w:rPr>
        <w:t xml:space="preserve"> је </w:t>
      </w:r>
      <w:r w:rsidR="009B40C1">
        <w:rPr>
          <w:lang w:val="sr-Cyrl-CS"/>
        </w:rPr>
        <w:t>поднела</w:t>
      </w:r>
      <w:r w:rsidR="00484B66">
        <w:rPr>
          <w:lang w:val="sr-Cyrl-CS"/>
        </w:rPr>
        <w:t xml:space="preserve"> </w:t>
      </w:r>
      <w:r w:rsidR="00E25F46">
        <w:rPr>
          <w:lang w:val="sr-Cyrl-CS"/>
        </w:rPr>
        <w:t xml:space="preserve">пуномоћник </w:t>
      </w:r>
      <w:r w:rsidR="009B40C1">
        <w:rPr>
          <w:lang w:val="sr-Cyrl-CS"/>
        </w:rPr>
        <w:t>Марија Андрејевић</w:t>
      </w:r>
      <w:r w:rsidR="00E25F46">
        <w:rPr>
          <w:lang w:val="sr-Cyrl-CS"/>
        </w:rPr>
        <w:t>,</w:t>
      </w:r>
      <w:r w:rsidR="0086423D">
        <w:rPr>
          <w:lang w:val="en-US"/>
        </w:rPr>
        <w:t xml:space="preserve"> </w:t>
      </w:r>
      <w:proofErr w:type="spellStart"/>
      <w:r w:rsidR="0086423D">
        <w:t>ул</w:t>
      </w:r>
      <w:proofErr w:type="spellEnd"/>
      <w:r w:rsidR="0086423D">
        <w:t xml:space="preserve">. </w:t>
      </w:r>
      <w:proofErr w:type="spellStart"/>
      <w:proofErr w:type="gramStart"/>
      <w:r w:rsidR="00F84031" w:rsidRPr="00F84031">
        <w:rPr>
          <w:highlight w:val="black"/>
        </w:rPr>
        <w:t>xxxxxx</w:t>
      </w:r>
      <w:proofErr w:type="spellEnd"/>
      <w:proofErr w:type="gramEnd"/>
      <w:r w:rsidR="0086423D">
        <w:t xml:space="preserve"> </w:t>
      </w:r>
      <w:proofErr w:type="spellStart"/>
      <w:r w:rsidR="0086423D">
        <w:t>број</w:t>
      </w:r>
      <w:proofErr w:type="spellEnd"/>
      <w:r w:rsidR="0086423D">
        <w:t xml:space="preserve"> </w:t>
      </w:r>
      <w:r w:rsidR="00F84031" w:rsidRPr="00F84031">
        <w:rPr>
          <w:highlight w:val="black"/>
        </w:rPr>
        <w:t>x</w:t>
      </w:r>
      <w:r w:rsidR="0086423D">
        <w:rPr>
          <w:lang w:val="sr-Cyrl-CS"/>
        </w:rPr>
        <w:t xml:space="preserve">, </w:t>
      </w:r>
      <w:proofErr w:type="spellStart"/>
      <w:r w:rsidR="00F84031" w:rsidRPr="00F84031">
        <w:rPr>
          <w:highlight w:val="black"/>
          <w:lang w:val="en-US"/>
        </w:rPr>
        <w:t>xxxxxxxx</w:t>
      </w:r>
      <w:proofErr w:type="spellEnd"/>
      <w:r w:rsidR="0086423D">
        <w:rPr>
          <w:lang w:val="sr-Cyrl-CS"/>
        </w:rPr>
        <w:t xml:space="preserve">,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>53а</w:t>
      </w:r>
      <w:r w:rsidR="00FB7A2D">
        <w:rPr>
          <w:rFonts w:eastAsia="TimesNewRomanPSMT"/>
          <w:color w:val="00000A"/>
          <w:lang w:val="en-US" w:eastAsia="en-GB"/>
        </w:rPr>
        <w:t>. 54.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>
        <w:rPr>
          <w:rFonts w:eastAsia="TimesNewRomanPSMT"/>
          <w:color w:val="00000A"/>
          <w:lang w:val="en-US" w:eastAsia="en-GB"/>
        </w:rPr>
        <w:t>55.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FB7A2D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FB7A2D" w:rsidRPr="00FB7A2D">
        <w:rPr>
          <w:rFonts w:eastAsia="TimesNewRomanPSMT"/>
          <w:color w:val="00000A"/>
          <w:lang w:val="en-US" w:eastAsia="en-GB"/>
        </w:rPr>
        <w:t xml:space="preserve"> 57</w:t>
      </w:r>
      <w:r w:rsidR="00FB7A2D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en-US"/>
        </w:rPr>
        <w:t xml:space="preserve"> РС</w:t>
      </w:r>
      <w:r>
        <w:t>,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</w:t>
      </w:r>
      <w:r w:rsidR="00FB7A2D">
        <w:t xml:space="preserve">С“, </w:t>
      </w:r>
      <w:proofErr w:type="spellStart"/>
      <w:r w:rsidR="00FB7A2D">
        <w:t>број</w:t>
      </w:r>
      <w:proofErr w:type="spellEnd"/>
      <w:r w:rsidR="00FB7A2D">
        <w:t xml:space="preserve"> 72/09,81/09, 24/2011, </w:t>
      </w:r>
      <w:r>
        <w:t>121/2012</w:t>
      </w:r>
      <w:r w:rsidR="00FB7A2D">
        <w:t xml:space="preserve">, </w:t>
      </w:r>
      <w:r w:rsidR="00FB7A2D">
        <w:rPr>
          <w:lang w:val="sr-Cyrl-CS"/>
        </w:rPr>
        <w:t>132/2014 и 145/2014</w:t>
      </w:r>
      <w:r>
        <w:t xml:space="preserve">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</w:t>
      </w:r>
      <w:r w:rsidR="00484B66">
        <w:rPr>
          <w:rFonts w:eastAsia="TimesNewRomanPSMT"/>
          <w:color w:val="00000A"/>
          <w:lang w:val="en-US" w:eastAsia="en-GB"/>
        </w:rPr>
        <w:t>илника</w:t>
      </w:r>
      <w:proofErr w:type="spellEnd"/>
      <w:r w:rsidR="00484B66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484B66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="00484B66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484B66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>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>.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поступку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путем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113/2015) и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t>П</w:t>
      </w:r>
      <w:r w:rsidR="00E25F46">
        <w:t>росторног</w:t>
      </w:r>
      <w:proofErr w:type="spellEnd"/>
      <w:r w:rsidR="00E25F46">
        <w:t xml:space="preserve"> </w:t>
      </w:r>
      <w:proofErr w:type="spellStart"/>
      <w:r w:rsidR="00E25F46">
        <w:t>плана</w:t>
      </w:r>
      <w:proofErr w:type="spellEnd"/>
      <w:r w:rsidR="00E25F46">
        <w:t xml:space="preserve"> </w:t>
      </w:r>
      <w:proofErr w:type="spellStart"/>
      <w:r w:rsidR="00E25F46">
        <w:t>општине</w:t>
      </w:r>
      <w:proofErr w:type="spellEnd"/>
      <w:r w:rsidR="00E25F46">
        <w:t xml:space="preserve"> </w:t>
      </w:r>
      <w:proofErr w:type="spellStart"/>
      <w:r w:rsidR="00E25F46">
        <w:t>Владичин</w:t>
      </w:r>
      <w:proofErr w:type="spellEnd"/>
      <w:r w:rsidR="00E25F46">
        <w:t xml:space="preserve"> </w:t>
      </w:r>
      <w:proofErr w:type="spellStart"/>
      <w:r w:rsidR="00E25F46">
        <w:t>Хан</w:t>
      </w:r>
      <w:proofErr w:type="spellEnd"/>
      <w:r w:rsidR="00FB7A2D"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</w:t>
      </w:r>
      <w:r w:rsidR="00FB7A2D">
        <w:t>ник</w:t>
      </w:r>
      <w:proofErr w:type="spellEnd"/>
      <w:r w:rsidR="00FB7A2D">
        <w:t xml:space="preserve"> </w:t>
      </w:r>
      <w:proofErr w:type="spellStart"/>
      <w:r w:rsidR="00FB7A2D">
        <w:t>Града</w:t>
      </w:r>
      <w:proofErr w:type="spellEnd"/>
      <w:r w:rsidR="00FB7A2D">
        <w:t xml:space="preserve"> </w:t>
      </w:r>
      <w:proofErr w:type="spellStart"/>
      <w:r w:rsidR="00FB7A2D">
        <w:t>Врања</w:t>
      </w:r>
      <w:proofErr w:type="spellEnd"/>
      <w:r w:rsidR="00FB7A2D">
        <w:t xml:space="preserve">“, </w:t>
      </w:r>
      <w:proofErr w:type="spellStart"/>
      <w:r w:rsidR="00FB7A2D">
        <w:t>број</w:t>
      </w:r>
      <w:proofErr w:type="spellEnd"/>
      <w:r w:rsidR="00FB7A2D">
        <w:t xml:space="preserve"> 2</w:t>
      </w:r>
      <w:r w:rsidR="00E25F46">
        <w:t>2</w:t>
      </w:r>
      <w:r w:rsidR="00FB7A2D">
        <w:t>/2010) ,</w:t>
      </w:r>
      <w:r>
        <w:t xml:space="preserve"> </w:t>
      </w:r>
      <w:proofErr w:type="spellStart"/>
      <w:r w:rsidR="00FB7A2D">
        <w:t>издаје</w:t>
      </w:r>
      <w:proofErr w:type="spellEnd"/>
    </w:p>
    <w:p w:rsidR="003B5D57" w:rsidRDefault="003B5D57">
      <w:pPr>
        <w:jc w:val="both"/>
        <w:rPr>
          <w:b/>
        </w:rPr>
      </w:pPr>
    </w:p>
    <w:p w:rsidR="003B5D57" w:rsidRDefault="002A1E8D">
      <w:pPr>
        <w:jc w:val="center"/>
      </w:pPr>
      <w:proofErr w:type="gramStart"/>
      <w:r>
        <w:rPr>
          <w:b/>
        </w:rPr>
        <w:t>ЛОКАЦИЈСК</w:t>
      </w:r>
      <w:r>
        <w:rPr>
          <w:b/>
          <w:lang w:val="en-US"/>
        </w:rPr>
        <w:t xml:space="preserve">E  </w:t>
      </w:r>
      <w:r>
        <w:rPr>
          <w:b/>
        </w:rPr>
        <w:t>УСЛОВЕ</w:t>
      </w:r>
      <w:proofErr w:type="gramEnd"/>
    </w:p>
    <w:p w:rsidR="003B5D57" w:rsidRPr="00230B35" w:rsidRDefault="003B5D57">
      <w:pPr>
        <w:jc w:val="both"/>
        <w:rPr>
          <w:b/>
          <w:bCs/>
        </w:rPr>
      </w:pPr>
    </w:p>
    <w:p w:rsidR="003B5D57" w:rsidRPr="00E07418" w:rsidRDefault="00E25F46">
      <w:pPr>
        <w:ind w:firstLine="720"/>
        <w:jc w:val="both"/>
      </w:pPr>
      <w:r>
        <w:rPr>
          <w:b/>
          <w:lang w:val="sr-Cyrl-CS"/>
        </w:rPr>
        <w:t xml:space="preserve">за </w:t>
      </w:r>
      <w:proofErr w:type="spellStart"/>
      <w:r w:rsidR="009B40C1">
        <w:rPr>
          <w:b/>
        </w:rPr>
        <w:t>реконструкцију</w:t>
      </w:r>
      <w:proofErr w:type="spellEnd"/>
      <w:r w:rsidR="009B40C1">
        <w:rPr>
          <w:b/>
        </w:rPr>
        <w:t xml:space="preserve"> и </w:t>
      </w:r>
      <w:proofErr w:type="spellStart"/>
      <w:r w:rsidR="009B40C1">
        <w:rPr>
          <w:b/>
        </w:rPr>
        <w:t>побољшање</w:t>
      </w:r>
      <w:proofErr w:type="spellEnd"/>
      <w:r w:rsidR="009B40C1">
        <w:rPr>
          <w:b/>
        </w:rPr>
        <w:t xml:space="preserve"> </w:t>
      </w:r>
      <w:proofErr w:type="spellStart"/>
      <w:r w:rsidR="009B40C1">
        <w:rPr>
          <w:b/>
        </w:rPr>
        <w:t>енергетске</w:t>
      </w:r>
      <w:proofErr w:type="spellEnd"/>
      <w:r w:rsidR="009B40C1">
        <w:rPr>
          <w:b/>
        </w:rPr>
        <w:t xml:space="preserve"> </w:t>
      </w:r>
      <w:proofErr w:type="spellStart"/>
      <w:r w:rsidR="009B40C1">
        <w:rPr>
          <w:b/>
        </w:rPr>
        <w:t>ефикасности</w:t>
      </w:r>
      <w:proofErr w:type="spellEnd"/>
      <w:r w:rsidR="009B40C1">
        <w:rPr>
          <w:b/>
        </w:rPr>
        <w:t xml:space="preserve"> </w:t>
      </w:r>
      <w:proofErr w:type="spellStart"/>
      <w:r w:rsidR="009B40C1">
        <w:rPr>
          <w:b/>
        </w:rPr>
        <w:t>објекта</w:t>
      </w:r>
      <w:proofErr w:type="spellEnd"/>
      <w:r w:rsidR="009B40C1">
        <w:rPr>
          <w:b/>
        </w:rPr>
        <w:t xml:space="preserve"> </w:t>
      </w:r>
      <w:proofErr w:type="spellStart"/>
      <w:r w:rsidR="009B40C1">
        <w:rPr>
          <w:b/>
        </w:rPr>
        <w:t>амбуланте</w:t>
      </w:r>
      <w:proofErr w:type="spellEnd"/>
      <w:r w:rsidR="009B40C1"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кп.бр</w:t>
      </w:r>
      <w:proofErr w:type="spellEnd"/>
      <w:r>
        <w:rPr>
          <w:b/>
        </w:rPr>
        <w:t>.</w:t>
      </w:r>
      <w:r w:rsidR="00484B66">
        <w:rPr>
          <w:b/>
        </w:rPr>
        <w:t xml:space="preserve"> </w:t>
      </w:r>
      <w:r w:rsidR="007820BF">
        <w:rPr>
          <w:b/>
        </w:rPr>
        <w:t xml:space="preserve">2167/1 </w:t>
      </w:r>
      <w:r>
        <w:rPr>
          <w:b/>
        </w:rPr>
        <w:t xml:space="preserve">КО </w:t>
      </w:r>
      <w:proofErr w:type="spellStart"/>
      <w:r w:rsidR="009B40C1">
        <w:rPr>
          <w:b/>
        </w:rPr>
        <w:t>Прекодолце</w:t>
      </w:r>
      <w:proofErr w:type="spellEnd"/>
      <w:r w:rsidR="002A1E8D">
        <w:t xml:space="preserve">, </w:t>
      </w:r>
      <w:proofErr w:type="spellStart"/>
      <w:r w:rsidR="002A1E8D">
        <w:t>инвеститору</w:t>
      </w:r>
      <w:proofErr w:type="spellEnd"/>
      <w:r w:rsidR="002A1E8D">
        <w:t xml:space="preserve"> </w:t>
      </w:r>
      <w:proofErr w:type="spellStart"/>
      <w:r w:rsidR="009B40C1">
        <w:t>Општина</w:t>
      </w:r>
      <w:proofErr w:type="spellEnd"/>
      <w:r w:rsidR="009B40C1">
        <w:t xml:space="preserve"> </w:t>
      </w:r>
      <w:proofErr w:type="spellStart"/>
      <w:r w:rsidR="009B40C1">
        <w:t>Владичин</w:t>
      </w:r>
      <w:proofErr w:type="spellEnd"/>
      <w:r w:rsidR="009B40C1">
        <w:t xml:space="preserve"> </w:t>
      </w:r>
      <w:proofErr w:type="spellStart"/>
      <w:r w:rsidR="009B40C1">
        <w:t>Хан</w:t>
      </w:r>
      <w:proofErr w:type="spellEnd"/>
      <w:r>
        <w:t xml:space="preserve">, </w:t>
      </w:r>
      <w:proofErr w:type="spellStart"/>
      <w:r w:rsidR="009B40C1">
        <w:t>ул</w:t>
      </w:r>
      <w:proofErr w:type="spellEnd"/>
      <w:r w:rsidR="009B40C1">
        <w:t xml:space="preserve">. </w:t>
      </w:r>
      <w:proofErr w:type="spellStart"/>
      <w:proofErr w:type="gramStart"/>
      <w:r w:rsidR="00F84031" w:rsidRPr="00F84031">
        <w:rPr>
          <w:highlight w:val="black"/>
        </w:rPr>
        <w:t>xxxxxx</w:t>
      </w:r>
      <w:proofErr w:type="spellEnd"/>
      <w:proofErr w:type="gramEnd"/>
      <w:r w:rsidR="009B40C1">
        <w:t xml:space="preserve"> </w:t>
      </w:r>
      <w:proofErr w:type="spellStart"/>
      <w:r w:rsidR="009B40C1">
        <w:t>број</w:t>
      </w:r>
      <w:proofErr w:type="spellEnd"/>
      <w:r w:rsidR="009B40C1">
        <w:t xml:space="preserve"> </w:t>
      </w:r>
      <w:r w:rsidR="00F84031" w:rsidRPr="00F84031">
        <w:rPr>
          <w:highlight w:val="black"/>
        </w:rPr>
        <w:t>x</w:t>
      </w:r>
      <w:r w:rsidR="00484B66">
        <w:rPr>
          <w:lang w:val="sr-Cyrl-CS"/>
        </w:rPr>
        <w:t xml:space="preserve">, </w:t>
      </w:r>
      <w:proofErr w:type="spellStart"/>
      <w:r w:rsidR="00F84031" w:rsidRPr="00F84031">
        <w:rPr>
          <w:highlight w:val="black"/>
          <w:lang w:val="en-US"/>
        </w:rPr>
        <w:t>xxxxxxx</w:t>
      </w:r>
      <w:proofErr w:type="spellEnd"/>
      <w:r>
        <w:rPr>
          <w:lang w:val="sr-Cyrl-CS"/>
        </w:rPr>
        <w:t xml:space="preserve">, чији је пуномоћник </w:t>
      </w:r>
      <w:r w:rsidR="009B40C1">
        <w:rPr>
          <w:lang w:val="sr-Cyrl-CS"/>
        </w:rPr>
        <w:t>Марија Андрејевић</w:t>
      </w:r>
      <w:r w:rsidR="00484B66">
        <w:rPr>
          <w:lang w:val="sr-Cyrl-CS"/>
        </w:rPr>
        <w:t>,</w:t>
      </w:r>
      <w:r w:rsidR="00131DEF">
        <w:t xml:space="preserve"> </w:t>
      </w:r>
      <w:proofErr w:type="spellStart"/>
      <w:r w:rsidR="0086423D">
        <w:t>ул</w:t>
      </w:r>
      <w:proofErr w:type="spellEnd"/>
      <w:r w:rsidR="0086423D">
        <w:t xml:space="preserve">. </w:t>
      </w:r>
      <w:proofErr w:type="spellStart"/>
      <w:proofErr w:type="gramStart"/>
      <w:r w:rsidR="00F84031" w:rsidRPr="00F84031">
        <w:rPr>
          <w:highlight w:val="black"/>
        </w:rPr>
        <w:t>xxxxxxxxxx</w:t>
      </w:r>
      <w:proofErr w:type="spellEnd"/>
      <w:proofErr w:type="gramEnd"/>
      <w:r w:rsidR="0086423D">
        <w:t xml:space="preserve"> </w:t>
      </w:r>
      <w:proofErr w:type="spellStart"/>
      <w:r w:rsidR="0086423D">
        <w:t>број</w:t>
      </w:r>
      <w:proofErr w:type="spellEnd"/>
      <w:r w:rsidR="0086423D">
        <w:t xml:space="preserve"> </w:t>
      </w:r>
      <w:r w:rsidR="00F84031" w:rsidRPr="00F84031">
        <w:rPr>
          <w:highlight w:val="black"/>
        </w:rPr>
        <w:t>x</w:t>
      </w:r>
      <w:r w:rsidR="0086423D">
        <w:rPr>
          <w:lang w:val="sr-Cyrl-CS"/>
        </w:rPr>
        <w:t xml:space="preserve">, </w:t>
      </w:r>
      <w:proofErr w:type="spellStart"/>
      <w:r w:rsidR="00F84031" w:rsidRPr="00F84031">
        <w:rPr>
          <w:highlight w:val="black"/>
          <w:lang w:val="en-US"/>
        </w:rPr>
        <w:t>xxxxxxxxxxx</w:t>
      </w:r>
      <w:proofErr w:type="spellEnd"/>
      <w:r w:rsidR="0086423D">
        <w:rPr>
          <w:lang w:val="sr-Cyrl-CS"/>
        </w:rPr>
        <w:t xml:space="preserve">, </w:t>
      </w:r>
      <w:proofErr w:type="spellStart"/>
      <w:r w:rsidR="00131DEF">
        <w:t>за</w:t>
      </w:r>
      <w:proofErr w:type="spellEnd"/>
      <w:r w:rsidR="00131DEF">
        <w:t xml:space="preserve"> </w:t>
      </w:r>
      <w:proofErr w:type="spellStart"/>
      <w:r w:rsidR="00131DEF">
        <w:t>објекат</w:t>
      </w:r>
      <w:proofErr w:type="spellEnd"/>
      <w:r w:rsidR="00131DEF">
        <w:t xml:space="preserve"> </w:t>
      </w:r>
      <w:proofErr w:type="spellStart"/>
      <w:r w:rsidR="00131DEF">
        <w:t>категорије</w:t>
      </w:r>
      <w:proofErr w:type="spellEnd"/>
      <w:r w:rsidR="00131DEF">
        <w:t xml:space="preserve"> </w:t>
      </w:r>
      <w:r w:rsidR="00230B35">
        <w:t>В</w:t>
      </w:r>
      <w:r w:rsidR="00E07418">
        <w:t>,</w:t>
      </w:r>
      <w:r w:rsidR="00131DEF">
        <w:t xml:space="preserve"> </w:t>
      </w:r>
      <w:proofErr w:type="spellStart"/>
      <w:r w:rsidR="00131DEF">
        <w:t>класификациони</w:t>
      </w:r>
      <w:proofErr w:type="spellEnd"/>
      <w:r w:rsidR="00131DEF">
        <w:t xml:space="preserve"> </w:t>
      </w:r>
      <w:proofErr w:type="spellStart"/>
      <w:r w:rsidR="00131DEF">
        <w:t>број</w:t>
      </w:r>
      <w:proofErr w:type="spellEnd"/>
      <w:r w:rsidR="00131DEF">
        <w:t xml:space="preserve"> </w:t>
      </w:r>
      <w:r w:rsidR="00230B35">
        <w:rPr>
          <w:color w:val="333333"/>
        </w:rPr>
        <w:t>126421</w:t>
      </w:r>
      <w:r w:rsidR="00E07418">
        <w:t>.</w:t>
      </w:r>
    </w:p>
    <w:p w:rsidR="003B5D57" w:rsidRDefault="003B5D57">
      <w:pPr>
        <w:ind w:firstLine="720"/>
        <w:jc w:val="both"/>
      </w:pPr>
    </w:p>
    <w:p w:rsidR="003B5D57" w:rsidRDefault="002A1E8D">
      <w:pPr>
        <w:ind w:firstLine="720"/>
        <w:jc w:val="both"/>
      </w:pPr>
      <w:proofErr w:type="spellStart"/>
      <w:proofErr w:type="gram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грађења</w:t>
      </w:r>
      <w:proofErr w:type="spellEnd"/>
      <w:r>
        <w:rPr>
          <w:b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E25F46">
        <w:t>Просторног</w:t>
      </w:r>
      <w:proofErr w:type="spellEnd"/>
      <w:r w:rsidR="00E25F46">
        <w:t xml:space="preserve"> </w:t>
      </w:r>
      <w:proofErr w:type="spellStart"/>
      <w:r w:rsidR="00E25F46">
        <w:t>плана</w:t>
      </w:r>
      <w:proofErr w:type="spellEnd"/>
      <w:r w:rsidR="00E25F46">
        <w:t xml:space="preserve"> </w:t>
      </w:r>
      <w:proofErr w:type="spellStart"/>
      <w:r w:rsidR="00E25F46">
        <w:t>општине</w:t>
      </w:r>
      <w:proofErr w:type="spellEnd"/>
      <w:r w:rsidR="00E25F46">
        <w:t xml:space="preserve"> </w:t>
      </w:r>
      <w:proofErr w:type="spellStart"/>
      <w:r w:rsidR="00E25F46">
        <w:t>Владичин</w:t>
      </w:r>
      <w:proofErr w:type="spellEnd"/>
      <w:r w:rsidR="00E25F46">
        <w:t xml:space="preserve"> </w:t>
      </w:r>
      <w:proofErr w:type="spellStart"/>
      <w:r w:rsidR="00E25F46">
        <w:t>Хан</w:t>
      </w:r>
      <w:proofErr w:type="spellEnd"/>
      <w:r w:rsidR="00E25F46">
        <w:t xml:space="preserve"> („</w:t>
      </w:r>
      <w:proofErr w:type="spellStart"/>
      <w:r w:rsidR="00E25F46">
        <w:t>Сл</w:t>
      </w:r>
      <w:proofErr w:type="spellEnd"/>
      <w:r w:rsidR="00E25F46">
        <w:t xml:space="preserve">. </w:t>
      </w:r>
      <w:proofErr w:type="spellStart"/>
      <w:r w:rsidR="00E25F46">
        <w:t>гласник</w:t>
      </w:r>
      <w:proofErr w:type="spellEnd"/>
      <w:r w:rsidR="00E25F46">
        <w:t xml:space="preserve"> </w:t>
      </w:r>
      <w:proofErr w:type="spellStart"/>
      <w:r w:rsidR="00E25F46">
        <w:t>Града</w:t>
      </w:r>
      <w:proofErr w:type="spellEnd"/>
      <w:r w:rsidR="00E25F46">
        <w:t xml:space="preserve"> </w:t>
      </w:r>
      <w:proofErr w:type="spellStart"/>
      <w:r w:rsidR="00E25F46">
        <w:t>Врања</w:t>
      </w:r>
      <w:proofErr w:type="spellEnd"/>
      <w:r w:rsidR="00E25F46">
        <w:t xml:space="preserve">“, </w:t>
      </w:r>
      <w:proofErr w:type="spellStart"/>
      <w:r w:rsidR="00E25F46">
        <w:t>број</w:t>
      </w:r>
      <w:proofErr w:type="spellEnd"/>
      <w:r w:rsidR="00E25F46">
        <w:t xml:space="preserve"> 22/2010).</w:t>
      </w:r>
      <w:proofErr w:type="gramEnd"/>
    </w:p>
    <w:p w:rsidR="00E25F46" w:rsidRDefault="00E25F46">
      <w:pPr>
        <w:ind w:firstLine="720"/>
        <w:jc w:val="both"/>
      </w:pPr>
    </w:p>
    <w:p w:rsidR="005B2E95" w:rsidRDefault="005B2E95" w:rsidP="005B2E95">
      <w:pPr>
        <w:ind w:firstLine="720"/>
        <w:jc w:val="both"/>
      </w:pPr>
      <w:r>
        <w:rPr>
          <w:lang w:val="sr-Cyrl-CS"/>
        </w:rPr>
        <w:t xml:space="preserve">Катастарска парцела број </w:t>
      </w:r>
      <w:r w:rsidR="007820BF">
        <w:rPr>
          <w:lang w:val="en-US"/>
        </w:rPr>
        <w:t>2167/1</w:t>
      </w:r>
      <w:r>
        <w:rPr>
          <w:bCs/>
          <w:lang w:val="sr-Cyrl-CS"/>
        </w:rPr>
        <w:t xml:space="preserve"> КО </w:t>
      </w:r>
      <w:r w:rsidR="009B40C1">
        <w:rPr>
          <w:bCs/>
          <w:lang w:val="sr-Cyrl-CS"/>
        </w:rPr>
        <w:t>Прекодолце</w:t>
      </w:r>
      <w:r>
        <w:rPr>
          <w:bCs/>
          <w:lang w:val="sr-Cyrl-CS"/>
        </w:rPr>
        <w:t xml:space="preserve"> за коју се издају локацијски услови налази се у селу </w:t>
      </w:r>
      <w:r w:rsidR="009B40C1">
        <w:rPr>
          <w:bCs/>
          <w:lang w:val="sr-Cyrl-CS"/>
        </w:rPr>
        <w:t>Прекодолце</w:t>
      </w:r>
      <w:r>
        <w:rPr>
          <w:bCs/>
          <w:lang w:val="sr-Cyrl-CS"/>
        </w:rPr>
        <w:t>, Општина Владичин Хан и представља примарно сеоско насеље.</w:t>
      </w:r>
      <w:r w:rsidR="00F232FC">
        <w:rPr>
          <w:bCs/>
          <w:lang w:val="sr-Cyrl-CS"/>
        </w:rPr>
        <w:t xml:space="preserve"> На парцели постоји објекат </w:t>
      </w:r>
      <w:r w:rsidR="00230B35">
        <w:rPr>
          <w:bCs/>
          <w:lang w:val="sr-Cyrl-CS"/>
        </w:rPr>
        <w:t xml:space="preserve">П+0 </w:t>
      </w:r>
      <w:r w:rsidR="009B40C1">
        <w:rPr>
          <w:bCs/>
          <w:lang w:val="sr-Cyrl-CS"/>
        </w:rPr>
        <w:t>са употребном дозволом</w:t>
      </w:r>
      <w:r w:rsidR="00F232FC">
        <w:rPr>
          <w:bCs/>
          <w:lang w:val="sr-Cyrl-CS"/>
        </w:rPr>
        <w:t xml:space="preserve"> у површини од  </w:t>
      </w:r>
      <w:r w:rsidR="00230B35">
        <w:rPr>
          <w:bCs/>
          <w:lang w:val="sr-Cyrl-CS"/>
        </w:rPr>
        <w:t>222</w:t>
      </w:r>
      <w:r w:rsidR="00F232FC" w:rsidRPr="005B2E95">
        <w:t>м²</w:t>
      </w:r>
      <w:r w:rsidR="00F232FC">
        <w:t xml:space="preserve"> </w:t>
      </w:r>
      <w:proofErr w:type="spellStart"/>
      <w:r w:rsidR="00F232FC">
        <w:t>који</w:t>
      </w:r>
      <w:proofErr w:type="spellEnd"/>
      <w:r w:rsidR="00F232FC">
        <w:t xml:space="preserve"> </w:t>
      </w:r>
      <w:proofErr w:type="spellStart"/>
      <w:r w:rsidR="00F232FC">
        <w:t>се</w:t>
      </w:r>
      <w:proofErr w:type="spellEnd"/>
      <w:r w:rsidR="00F232FC">
        <w:t xml:space="preserve"> </w:t>
      </w:r>
      <w:proofErr w:type="spellStart"/>
      <w:r w:rsidR="00F232FC">
        <w:t>задржава</w:t>
      </w:r>
      <w:proofErr w:type="spellEnd"/>
      <w:r w:rsidR="00230B35">
        <w:t xml:space="preserve"> и </w:t>
      </w:r>
      <w:proofErr w:type="spellStart"/>
      <w:r w:rsidR="00230B35">
        <w:t>који</w:t>
      </w:r>
      <w:proofErr w:type="spellEnd"/>
      <w:r w:rsidR="00230B35">
        <w:t xml:space="preserve"> </w:t>
      </w:r>
      <w:proofErr w:type="spellStart"/>
      <w:r w:rsidR="00230B35">
        <w:t>је</w:t>
      </w:r>
      <w:proofErr w:type="spellEnd"/>
      <w:r w:rsidR="00230B35">
        <w:t xml:space="preserve"> </w:t>
      </w:r>
      <w:proofErr w:type="spellStart"/>
      <w:r w:rsidR="00230B35">
        <w:t>предмет</w:t>
      </w:r>
      <w:proofErr w:type="spellEnd"/>
      <w:r w:rsidR="00230B35">
        <w:t xml:space="preserve"> </w:t>
      </w:r>
      <w:proofErr w:type="spellStart"/>
      <w:r w:rsidR="00230B35">
        <w:t>наведених</w:t>
      </w:r>
      <w:proofErr w:type="spellEnd"/>
      <w:r w:rsidR="00230B35">
        <w:t xml:space="preserve"> </w:t>
      </w:r>
      <w:proofErr w:type="spellStart"/>
      <w:r w:rsidR="00230B35">
        <w:t>радова</w:t>
      </w:r>
      <w:proofErr w:type="spellEnd"/>
      <w:r w:rsidR="00F232FC">
        <w:t>.</w:t>
      </w:r>
    </w:p>
    <w:p w:rsidR="008E50C1" w:rsidRDefault="008E50C1" w:rsidP="005B2E95">
      <w:pPr>
        <w:ind w:firstLine="720"/>
        <w:jc w:val="both"/>
      </w:pPr>
    </w:p>
    <w:p w:rsidR="008E50C1" w:rsidRDefault="008E50C1" w:rsidP="008E50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  <w:proofErr w:type="gramStart"/>
      <w:r w:rsidRPr="007A2CA3">
        <w:rPr>
          <w:rFonts w:eastAsia="TimesNewRomanPSMT"/>
          <w:color w:val="00000A"/>
          <w:lang w:val="en-US" w:eastAsia="en-GB"/>
        </w:rPr>
        <w:t xml:space="preserve">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оквиру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орган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службеној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дужности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прибавио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копију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>
        <w:rPr>
          <w:rFonts w:eastAsia="TimesNewRomanPSMT"/>
          <w:color w:val="00000A"/>
          <w:lang w:val="en-US" w:eastAsia="en-GB"/>
        </w:rPr>
        <w:t>.</w:t>
      </w:r>
      <w:proofErr w:type="gramEnd"/>
      <w:r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>
        <w:rPr>
          <w:rFonts w:eastAsia="TimesNewRomanPSMT"/>
          <w:color w:val="00000A"/>
          <w:lang w:val="en-US" w:eastAsia="en-GB"/>
        </w:rPr>
        <w:t>95</w:t>
      </w:r>
      <w:r>
        <w:rPr>
          <w:rFonts w:eastAsia="TimesNewRomanPSMT"/>
          <w:color w:val="00000A"/>
          <w:lang w:eastAsia="en-GB"/>
        </w:rPr>
        <w:t>3</w:t>
      </w:r>
      <w:r w:rsidRPr="007A2CA3">
        <w:rPr>
          <w:rFonts w:eastAsia="TimesNewRomanPSMT"/>
          <w:color w:val="00000A"/>
          <w:lang w:val="en-US" w:eastAsia="en-GB"/>
        </w:rPr>
        <w:t>-1</w:t>
      </w:r>
      <w:r>
        <w:rPr>
          <w:rFonts w:eastAsia="TimesNewRomanPSMT"/>
          <w:color w:val="00000A"/>
          <w:lang w:eastAsia="en-GB"/>
        </w:rPr>
        <w:t>/2017-18</w:t>
      </w:r>
      <w:r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од</w:t>
      </w:r>
      <w:proofErr w:type="spellEnd"/>
      <w:r>
        <w:rPr>
          <w:rFonts w:eastAsia="TimesNewRomanPSMT"/>
          <w:color w:val="00000A"/>
          <w:lang w:eastAsia="en-GB"/>
        </w:rPr>
        <w:t xml:space="preserve"> 27.02.2017.године,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уверење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територију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није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формиран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подземних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водова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инсталација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>
        <w:rPr>
          <w:rFonts w:eastAsia="TimesNewRomanPSMT"/>
          <w:color w:val="00000A"/>
          <w:lang w:val="en-US" w:eastAsia="en-GB"/>
        </w:rPr>
        <w:t>.</w:t>
      </w:r>
      <w:proofErr w:type="gramEnd"/>
      <w:r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>
        <w:rPr>
          <w:rFonts w:eastAsia="TimesNewRomanPSMT"/>
          <w:color w:val="00000A"/>
          <w:lang w:val="en-US" w:eastAsia="en-GB"/>
        </w:rPr>
        <w:t>956-01-</w:t>
      </w:r>
      <w:r>
        <w:rPr>
          <w:rFonts w:eastAsia="TimesNewRomanPSMT"/>
          <w:color w:val="00000A"/>
          <w:lang w:eastAsia="en-GB"/>
        </w:rPr>
        <w:t>6</w:t>
      </w:r>
      <w:r>
        <w:rPr>
          <w:rFonts w:eastAsia="TimesNewRomanPSMT"/>
          <w:color w:val="00000A"/>
          <w:lang w:val="en-US" w:eastAsia="en-GB"/>
        </w:rPr>
        <w:t>/201</w:t>
      </w:r>
      <w:r>
        <w:rPr>
          <w:rFonts w:eastAsia="TimesNewRomanPSMT"/>
          <w:color w:val="00000A"/>
          <w:lang w:eastAsia="en-GB"/>
        </w:rPr>
        <w:t>7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r>
        <w:rPr>
          <w:rFonts w:eastAsia="TimesNewRomanPSMT"/>
          <w:color w:val="00000A"/>
          <w:lang w:eastAsia="en-GB"/>
        </w:rPr>
        <w:t>01.03.</w:t>
      </w:r>
      <w:r>
        <w:rPr>
          <w:rFonts w:eastAsia="TimesNewRomanPSMT"/>
          <w:color w:val="00000A"/>
          <w:lang w:val="en-US" w:eastAsia="en-GB"/>
        </w:rPr>
        <w:t>201</w:t>
      </w:r>
      <w:r>
        <w:rPr>
          <w:rFonts w:eastAsia="TimesNewRomanPSMT"/>
          <w:color w:val="00000A"/>
          <w:lang w:eastAsia="en-GB"/>
        </w:rPr>
        <w:t>7</w:t>
      </w:r>
      <w:r w:rsidRPr="007A2CA3">
        <w:rPr>
          <w:rFonts w:eastAsia="TimesNewRomanPSMT"/>
          <w:color w:val="00000A"/>
          <w:lang w:val="en-US" w:eastAsia="en-GB"/>
        </w:rPr>
        <w:t>.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године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непокретности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пројектовање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r>
        <w:rPr>
          <w:rFonts w:eastAsia="TimesNewRomanPSMT"/>
          <w:color w:val="00000A"/>
          <w:lang w:eastAsia="en-GB"/>
        </w:rPr>
        <w:t xml:space="preserve">у </w:t>
      </w:r>
      <w:proofErr w:type="spellStart"/>
      <w:r>
        <w:rPr>
          <w:rFonts w:eastAsia="TimesNewRomanPSMT"/>
          <w:color w:val="00000A"/>
          <w:lang w:eastAsia="en-GB"/>
        </w:rPr>
        <w:t>смислу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заштите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од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пожара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обзиром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да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се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објекат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не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дограђује</w:t>
      </w:r>
      <w:proofErr w:type="spellEnd"/>
      <w:r>
        <w:rPr>
          <w:rFonts w:eastAsia="TimesNewRomanPSMT"/>
          <w:color w:val="00000A"/>
          <w:lang w:eastAsia="en-GB"/>
        </w:rPr>
        <w:t xml:space="preserve"> и </w:t>
      </w:r>
      <w:proofErr w:type="spellStart"/>
      <w:r>
        <w:rPr>
          <w:rFonts w:eastAsia="TimesNewRomanPSMT"/>
          <w:color w:val="00000A"/>
          <w:lang w:eastAsia="en-GB"/>
        </w:rPr>
        <w:t>не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мењају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капацитети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постојећих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инсталација</w:t>
      </w:r>
      <w:proofErr w:type="spellEnd"/>
      <w:r>
        <w:rPr>
          <w:rFonts w:eastAsia="TimesNewRomanPSMT"/>
          <w:color w:val="00000A"/>
          <w:lang w:eastAsia="en-GB"/>
        </w:rPr>
        <w:t xml:space="preserve">, </w:t>
      </w:r>
      <w:proofErr w:type="spellStart"/>
      <w:r>
        <w:rPr>
          <w:rFonts w:eastAsia="TimesNewRomanPSMT"/>
          <w:color w:val="00000A"/>
          <w:lang w:eastAsia="en-GB"/>
        </w:rPr>
        <w:t>већ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се</w:t>
      </w:r>
      <w:proofErr w:type="spellEnd"/>
      <w:r>
        <w:rPr>
          <w:rFonts w:eastAsia="TimesNewRomanPSMT"/>
          <w:color w:val="00000A"/>
          <w:lang w:eastAsia="en-GB"/>
        </w:rPr>
        <w:t xml:space="preserve"> у </w:t>
      </w:r>
      <w:proofErr w:type="spellStart"/>
      <w:r>
        <w:rPr>
          <w:rFonts w:eastAsia="TimesNewRomanPSMT"/>
          <w:color w:val="00000A"/>
          <w:lang w:eastAsia="en-GB"/>
        </w:rPr>
        <w:t>оквиру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постојећег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габарита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прилагођава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простор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потребама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котларнице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8E50C1" w:rsidRPr="00F232FC" w:rsidRDefault="008E50C1" w:rsidP="005B2E95">
      <w:pPr>
        <w:ind w:firstLine="720"/>
        <w:jc w:val="both"/>
        <w:rPr>
          <w:bCs/>
        </w:rPr>
      </w:pPr>
    </w:p>
    <w:p w:rsidR="003B5D57" w:rsidRPr="005B2E95" w:rsidRDefault="003B5D57">
      <w:pPr>
        <w:jc w:val="both"/>
      </w:pPr>
    </w:p>
    <w:p w:rsidR="003B5D57" w:rsidRDefault="002A1E8D">
      <w:pPr>
        <w:ind w:firstLine="720"/>
        <w:jc w:val="both"/>
      </w:pPr>
      <w:proofErr w:type="spellStart"/>
      <w:proofErr w:type="gramStart"/>
      <w:r>
        <w:t>Правила</w:t>
      </w:r>
      <w:proofErr w:type="spellEnd"/>
      <w:r>
        <w:t xml:space="preserve"> </w:t>
      </w:r>
      <w:proofErr w:type="spellStart"/>
      <w:r>
        <w:t>грађ</w:t>
      </w:r>
      <w:r w:rsidR="007820BF">
        <w:t>ења</w:t>
      </w:r>
      <w:proofErr w:type="spellEnd"/>
      <w:r w:rsidR="007820BF">
        <w:t xml:space="preserve"> </w:t>
      </w:r>
      <w:proofErr w:type="spellStart"/>
      <w:r w:rsidR="007820BF">
        <w:t>која</w:t>
      </w:r>
      <w:proofErr w:type="spellEnd"/>
      <w:r w:rsidR="007820BF">
        <w:t xml:space="preserve"> </w:t>
      </w:r>
      <w:proofErr w:type="spellStart"/>
      <w:r w:rsidR="005B2E95">
        <w:t>се</w:t>
      </w:r>
      <w:proofErr w:type="spellEnd"/>
      <w:r w:rsidR="005B2E95"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>.</w:t>
      </w:r>
      <w:proofErr w:type="gramEnd"/>
      <w:r>
        <w:t xml:space="preserve"> </w:t>
      </w:r>
      <w:r w:rsidR="007820BF">
        <w:t>2167/1</w:t>
      </w:r>
      <w:r>
        <w:t xml:space="preserve"> КО </w:t>
      </w:r>
      <w:proofErr w:type="spellStart"/>
      <w:r w:rsidR="009B40C1">
        <w:t>Прекодолце</w:t>
      </w:r>
      <w:proofErr w:type="spellEnd"/>
      <w:r>
        <w:t xml:space="preserve"> </w:t>
      </w:r>
      <w:proofErr w:type="spellStart"/>
      <w:r w:rsidRPr="005B2E95">
        <w:t>чија</w:t>
      </w:r>
      <w:proofErr w:type="spellEnd"/>
      <w:r w:rsidRPr="005B2E95">
        <w:t xml:space="preserve"> </w:t>
      </w:r>
      <w:proofErr w:type="spellStart"/>
      <w:r w:rsidRPr="005B2E95">
        <w:t>је</w:t>
      </w:r>
      <w:proofErr w:type="spellEnd"/>
      <w:r w:rsidRPr="005B2E95">
        <w:t xml:space="preserve"> </w:t>
      </w:r>
      <w:proofErr w:type="spellStart"/>
      <w:proofErr w:type="gramStart"/>
      <w:r w:rsidRPr="005B2E95">
        <w:t>површина</w:t>
      </w:r>
      <w:proofErr w:type="spellEnd"/>
      <w:r w:rsidRPr="005B2E95">
        <w:t xml:space="preserve"> </w:t>
      </w:r>
      <w:r w:rsidR="00E07418">
        <w:t xml:space="preserve"> </w:t>
      </w:r>
      <w:r w:rsidR="00230B35">
        <w:t>2953</w:t>
      </w:r>
      <w:r w:rsidRPr="005B2E95">
        <w:t>м²</w:t>
      </w:r>
      <w:proofErr w:type="gramEnd"/>
      <w:r w:rsidRPr="005B2E95">
        <w:t>:</w:t>
      </w:r>
    </w:p>
    <w:p w:rsidR="005B2E95" w:rsidRPr="00E07418" w:rsidRDefault="005B2E95" w:rsidP="00E07418">
      <w:pPr>
        <w:jc w:val="both"/>
      </w:pPr>
    </w:p>
    <w:p w:rsidR="00E07418" w:rsidRPr="00EC1D14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b/>
          <w:lang w:val="sr-Cyrl-CS"/>
        </w:rPr>
      </w:pPr>
      <w:r>
        <w:rPr>
          <w:lang w:val="sr-Cyrl-CS"/>
        </w:rPr>
        <w:t xml:space="preserve">Индекс изграђености  парцеле  мах. </w:t>
      </w:r>
      <w:r w:rsidRPr="00230B35">
        <w:rPr>
          <w:lang w:val="sr-Cyrl-CS"/>
        </w:rPr>
        <w:t xml:space="preserve">до </w:t>
      </w:r>
      <w:r w:rsidRPr="00230B35">
        <w:rPr>
          <w:lang w:val="en-US"/>
        </w:rPr>
        <w:t>2,1</w:t>
      </w:r>
      <w:r>
        <w:rPr>
          <w:b/>
          <w:lang w:val="sr-Cyrl-CS"/>
        </w:rPr>
        <w:t xml:space="preserve"> 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Дозвољени степен заузетости парцеле </w:t>
      </w:r>
      <w:r w:rsidRPr="00230B35">
        <w:rPr>
          <w:lang w:val="sr-Cyrl-CS"/>
        </w:rPr>
        <w:t xml:space="preserve">до </w:t>
      </w:r>
      <w:r w:rsidRPr="00230B35">
        <w:rPr>
          <w:lang w:val="en-US"/>
        </w:rPr>
        <w:t>60</w:t>
      </w:r>
      <w:r w:rsidRPr="00230B35">
        <w:rPr>
          <w:lang w:val="sr-Cyrl-CS"/>
        </w:rPr>
        <w:t>%</w:t>
      </w:r>
    </w:p>
    <w:p w:rsidR="00E07418" w:rsidRPr="00F9418F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На истој парцели се може градити више објеката с тим да заједно остану у границама дозвољених урбанистичких показатеља, као и помоћни објекти и гараже.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lastRenderedPageBreak/>
        <w:t>Површина помоћних објеката се не обрачунава у урбанистичке показатеље по зонама из ових правила, с тим да под момоћним објектима не може бити више од 10% површине парцеле,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A10BE8">
        <w:rPr>
          <w:lang w:val="sr-Cyrl-CS"/>
        </w:rPr>
        <w:t>Минимална ширина фронта грађевинске парцеле је 15 м</w:t>
      </w:r>
      <w:r>
        <w:rPr>
          <w:lang w:val="sr-Cyrl-CS"/>
        </w:rPr>
        <w:t>,</w:t>
      </w:r>
    </w:p>
    <w:p w:rsidR="00E07418" w:rsidRPr="00A10BE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Минимална површина грађевинске парцеле за пословне објекте, објекте трговине, занатства, угоститељства и других делатности еколошки и функционално прихватљивих је мин 400м²,</w:t>
      </w:r>
    </w:p>
    <w:p w:rsidR="00E07418" w:rsidRPr="00506213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506213">
        <w:rPr>
          <w:lang w:val="sr-Cyrl-CS"/>
        </w:rPr>
        <w:t xml:space="preserve">Растојање грађевинске линије од регулационе линије износи најмање </w:t>
      </w:r>
      <w:r w:rsidR="00434D3A">
        <w:rPr>
          <w:lang w:val="sr-Cyrl-CS"/>
        </w:rPr>
        <w:t>3</w:t>
      </w:r>
      <w:r w:rsidRPr="00506213">
        <w:rPr>
          <w:lang w:val="sr-Cyrl-CS"/>
        </w:rPr>
        <w:t>,0 метра, док се за зоне изграђених објеката растојање грађевинске линије новог објекта од регулационе линије утврђује на основу позиција већине већ изграђених објеката (преко 50%)</w:t>
      </w:r>
    </w:p>
    <w:p w:rsidR="00E07418" w:rsidRPr="00506213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506213">
        <w:rPr>
          <w:lang w:val="sr-Cyrl-CS"/>
        </w:rPr>
        <w:t>Стопе темеља не могу прелазити границу суседне парцеле (осим уз сагласност суседа)</w:t>
      </w:r>
    </w:p>
    <w:p w:rsidR="00E07418" w:rsidRPr="006C63BD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 xml:space="preserve">Минимална међусобна удаљеност објеката на истој парцели износи најмање </w:t>
      </w:r>
      <w:r>
        <w:rPr>
          <w:lang w:val="sr-Cyrl-CS"/>
        </w:rPr>
        <w:t>3,00 мет</w:t>
      </w:r>
      <w:r w:rsidRPr="006C63BD">
        <w:rPr>
          <w:lang w:val="sr-Cyrl-CS"/>
        </w:rPr>
        <w:t>ра, а минимално растојање основног габарита (без испада) слободностојећег објекта и линије суседне парцеле износи најмање 2,00 метра</w:t>
      </w:r>
    </w:p>
    <w:p w:rsidR="00E07418" w:rsidRPr="006C63BD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Уколико у близини постоји стамбени објекат који на страни постављања новог објекта има отворе стамбених просторија, нови објекат не сме бити постављен на удаљености мањој од 4,00 метра од тог стамбеног објекта,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Парцелу оградити транспарентном оградом до висине од 1,40 м, односно до висине од 0,9 м када  је у питању зидана ограда. Ограду поставити на регулациону линију, тако да се стубови, ограда, капија и врата налазе и отварају унутар грађевинске парцеле која се ограђује,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Уколико се локација налази у близини неког споменика културне баштине, инвеститор се условљава осигурањем археолошког надзора над радовима ископавања,</w:t>
      </w:r>
    </w:p>
    <w:p w:rsidR="00E07418" w:rsidRPr="006C63BD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За паркирање возила за сопствене потребе власници обезбеђују простор на сопственој парцели изван површине јавног пута,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При изградњи темеља или подземних етажа обратити пажњу на ниво подземних вода и геотехничке препоруке</w:t>
      </w:r>
      <w:r>
        <w:rPr>
          <w:lang w:val="sr-Cyrl-CS"/>
        </w:rPr>
        <w:t>,</w:t>
      </w:r>
    </w:p>
    <w:p w:rsidR="00B84E0B" w:rsidRDefault="00B84E0B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Гравитационо подручје – око 1500 становника за амбуланту и 3000-5000 становника за здравствену станицу,</w:t>
      </w:r>
    </w:p>
    <w:p w:rsidR="00B84E0B" w:rsidRPr="00330B57" w:rsidRDefault="00B84E0B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Апотеке предвидети у оквиру домова здравља и здравствених станица, али и у приватној иницијативи,</w:t>
      </w:r>
    </w:p>
    <w:p w:rsidR="005B2E95" w:rsidRPr="00925025" w:rsidRDefault="005B2E95" w:rsidP="005B2E95">
      <w:pPr>
        <w:jc w:val="both"/>
        <w:rPr>
          <w:b/>
          <w:lang w:val="sr-Cyrl-CS"/>
        </w:rPr>
      </w:pPr>
    </w:p>
    <w:p w:rsidR="003B5D57" w:rsidRDefault="005B2E95" w:rsidP="00230B35">
      <w:pPr>
        <w:ind w:firstLine="720"/>
        <w:jc w:val="both"/>
        <w:rPr>
          <w:lang w:val="sr-Cyrl-CS"/>
        </w:rPr>
      </w:pPr>
      <w:r>
        <w:rPr>
          <w:lang w:val="sr-Cyrl-CS"/>
        </w:rPr>
        <w:t>Приликом извођења радова придржавати се важних техничких и ЈУС прописа за ову врсту радова.</w:t>
      </w:r>
    </w:p>
    <w:p w:rsidR="00230B35" w:rsidRPr="00230B35" w:rsidRDefault="00230B35" w:rsidP="00230B35">
      <w:pPr>
        <w:ind w:firstLine="720"/>
        <w:jc w:val="both"/>
        <w:rPr>
          <w:lang w:val="sr-Cyrl-CS"/>
        </w:rPr>
      </w:pPr>
    </w:p>
    <w:p w:rsidR="003B5D57" w:rsidRDefault="002A1E8D" w:rsidP="00230B35">
      <w:pPr>
        <w:ind w:left="2340"/>
        <w:jc w:val="both"/>
        <w:rPr>
          <w:b/>
          <w:bCs/>
        </w:rPr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локацију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предузећа</w:t>
      </w:r>
      <w:proofErr w:type="spellEnd"/>
      <w:r>
        <w:rPr>
          <w:b/>
          <w:bCs/>
        </w:rPr>
        <w:t>:</w:t>
      </w:r>
    </w:p>
    <w:p w:rsidR="00230B35" w:rsidRPr="00230B35" w:rsidRDefault="00230B35" w:rsidP="00230B35">
      <w:pPr>
        <w:ind w:left="2340"/>
        <w:jc w:val="both"/>
        <w:rPr>
          <w:b/>
          <w:bCs/>
        </w:rPr>
      </w:pPr>
    </w:p>
    <w:p w:rsidR="002A1E8D" w:rsidRPr="006B12B7" w:rsidRDefault="00802CD5" w:rsidP="006B12B7">
      <w:pPr>
        <w:numPr>
          <w:ilvl w:val="0"/>
          <w:numId w:val="1"/>
        </w:numPr>
        <w:tabs>
          <w:tab w:val="left" w:pos="2340"/>
        </w:tabs>
        <w:jc w:val="both"/>
      </w:pPr>
      <w:proofErr w:type="spellStart"/>
      <w:r>
        <w:t>Услови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,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r w:rsidR="002A1E8D">
        <w:t xml:space="preserve">РС </w:t>
      </w:r>
      <w:r>
        <w:t xml:space="preserve">–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 w:rsidR="002A1E8D">
        <w:t>бр</w:t>
      </w:r>
      <w:proofErr w:type="spellEnd"/>
      <w:r w:rsidR="002A1E8D">
        <w:t xml:space="preserve">. </w:t>
      </w:r>
      <w:r>
        <w:t>09/11/3 217-656/2017</w:t>
      </w:r>
      <w:r w:rsidR="006B12B7">
        <w:t>-</w:t>
      </w:r>
      <w:r>
        <w:t>1</w:t>
      </w:r>
      <w:r w:rsidR="002A1E8D">
        <w:t xml:space="preserve"> </w:t>
      </w:r>
      <w:proofErr w:type="spellStart"/>
      <w:r w:rsidR="002A1E8D">
        <w:t>од</w:t>
      </w:r>
      <w:proofErr w:type="spellEnd"/>
      <w:r w:rsidR="002A1E8D">
        <w:t xml:space="preserve"> </w:t>
      </w:r>
      <w:r w:rsidR="006B12B7">
        <w:t>2</w:t>
      </w:r>
      <w:r>
        <w:t>3</w:t>
      </w:r>
      <w:r w:rsidR="002A1E8D">
        <w:t>.0</w:t>
      </w:r>
      <w:r>
        <w:t>1</w:t>
      </w:r>
      <w:r w:rsidR="002A1E8D">
        <w:t>.201</w:t>
      </w:r>
      <w:r>
        <w:t>7</w:t>
      </w:r>
      <w:r w:rsidR="002A1E8D">
        <w:t>.године</w:t>
      </w:r>
      <w:r w:rsidR="006B12B7">
        <w:t>.</w:t>
      </w:r>
    </w:p>
    <w:p w:rsidR="003B5D57" w:rsidRDefault="003B5D57">
      <w:pPr>
        <w:ind w:left="1980"/>
        <w:jc w:val="both"/>
      </w:pPr>
    </w:p>
    <w:p w:rsidR="00230B35" w:rsidRDefault="00230B35" w:rsidP="00230B35">
      <w:pPr>
        <w:ind w:firstLine="720"/>
        <w:jc w:val="both"/>
      </w:pPr>
      <w:proofErr w:type="spellStart"/>
      <w:r>
        <w:t>Н</w:t>
      </w:r>
      <w:r w:rsidR="002A1E8D">
        <w:t>апред</w:t>
      </w:r>
      <w:proofErr w:type="spellEnd"/>
      <w:r w:rsidR="002A1E8D">
        <w:t xml:space="preserve"> </w:t>
      </w:r>
      <w:proofErr w:type="spellStart"/>
      <w:r w:rsidR="002A1E8D">
        <w:t>побројани</w:t>
      </w:r>
      <w:proofErr w:type="spellEnd"/>
      <w:r w:rsidR="002A1E8D">
        <w:t xml:space="preserve"> </w:t>
      </w:r>
      <w:proofErr w:type="spellStart"/>
      <w:r w:rsidR="002A1E8D">
        <w:t>услови</w:t>
      </w:r>
      <w:proofErr w:type="spellEnd"/>
      <w:r w:rsidR="002A1E8D">
        <w:t xml:space="preserve"> </w:t>
      </w:r>
      <w:proofErr w:type="spellStart"/>
      <w:r w:rsidR="002A1E8D">
        <w:t>саставни</w:t>
      </w:r>
      <w:proofErr w:type="spellEnd"/>
      <w:r w:rsidR="002A1E8D">
        <w:t xml:space="preserve"> </w:t>
      </w:r>
      <w:proofErr w:type="spellStart"/>
      <w:r w:rsidR="002A1E8D">
        <w:t>су</w:t>
      </w:r>
      <w:proofErr w:type="spellEnd"/>
      <w:r w:rsidR="002A1E8D">
        <w:t xml:space="preserve"> </w:t>
      </w:r>
      <w:proofErr w:type="spellStart"/>
      <w:r w:rsidR="002A1E8D">
        <w:t>део</w:t>
      </w:r>
      <w:proofErr w:type="spellEnd"/>
      <w:r w:rsidR="002A1E8D">
        <w:t xml:space="preserve"> </w:t>
      </w:r>
      <w:proofErr w:type="spellStart"/>
      <w:r w:rsidR="00131DEF">
        <w:t>локацијских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 w:rsidR="002A1E8D">
        <w:t xml:space="preserve"> и </w:t>
      </w:r>
      <w:proofErr w:type="spellStart"/>
      <w:r w:rsidR="002A1E8D">
        <w:t>морају</w:t>
      </w:r>
      <w:proofErr w:type="spellEnd"/>
      <w:r w:rsidR="002A1E8D">
        <w:t xml:space="preserve"> </w:t>
      </w:r>
      <w:proofErr w:type="spellStart"/>
      <w:r w:rsidR="002A1E8D">
        <w:t>бити</w:t>
      </w:r>
      <w:proofErr w:type="spellEnd"/>
      <w:r w:rsidR="002A1E8D">
        <w:t xml:space="preserve"> </w:t>
      </w:r>
      <w:proofErr w:type="spellStart"/>
      <w:r w:rsidR="002A1E8D">
        <w:t>испоштовани</w:t>
      </w:r>
      <w:proofErr w:type="spellEnd"/>
      <w:r w:rsidR="002A1E8D">
        <w:t xml:space="preserve"> </w:t>
      </w:r>
      <w:proofErr w:type="spellStart"/>
      <w:r w:rsidR="002A1E8D">
        <w:t>по</w:t>
      </w:r>
      <w:proofErr w:type="spellEnd"/>
      <w:r w:rsidR="002A1E8D">
        <w:t xml:space="preserve"> </w:t>
      </w:r>
      <w:proofErr w:type="spellStart"/>
      <w:r w:rsidR="002A1E8D">
        <w:t>свак</w:t>
      </w:r>
      <w:r w:rsidR="00131DEF">
        <w:t>ом</w:t>
      </w:r>
      <w:proofErr w:type="spellEnd"/>
      <w:r w:rsidR="00131DEF">
        <w:t xml:space="preserve"> </w:t>
      </w:r>
      <w:proofErr w:type="spellStart"/>
      <w:r w:rsidR="00131DEF">
        <w:t>наводу</w:t>
      </w:r>
      <w:proofErr w:type="spellEnd"/>
      <w:r w:rsidR="00131DEF">
        <w:t xml:space="preserve"> </w:t>
      </w:r>
      <w:proofErr w:type="spellStart"/>
      <w:r w:rsidR="00131DEF">
        <w:t>приликом</w:t>
      </w:r>
      <w:proofErr w:type="spellEnd"/>
      <w:r w:rsidR="00131DEF">
        <w:t xml:space="preserve"> </w:t>
      </w:r>
      <w:proofErr w:type="spellStart"/>
      <w:r w:rsidR="00131DEF">
        <w:t>пројектовања</w:t>
      </w:r>
      <w:proofErr w:type="spellEnd"/>
      <w:r w:rsidR="002A1E8D">
        <w:t xml:space="preserve"> и </w:t>
      </w:r>
      <w:proofErr w:type="spellStart"/>
      <w:r w:rsidR="002A1E8D">
        <w:t>извођења</w:t>
      </w:r>
      <w:proofErr w:type="spellEnd"/>
      <w:r w:rsidR="002A1E8D">
        <w:t xml:space="preserve"> </w:t>
      </w:r>
      <w:proofErr w:type="spellStart"/>
      <w:r w:rsidR="002A1E8D">
        <w:t>радова</w:t>
      </w:r>
      <w:proofErr w:type="spellEnd"/>
      <w:r w:rsidR="002A1E8D">
        <w:t xml:space="preserve">. </w:t>
      </w:r>
      <w:proofErr w:type="spellStart"/>
      <w:proofErr w:type="gram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све</w:t>
      </w:r>
      <w:proofErr w:type="spellEnd"/>
      <w:r w:rsidR="002A1E8D">
        <w:t xml:space="preserve"> </w:t>
      </w:r>
      <w:proofErr w:type="spellStart"/>
      <w:r w:rsidR="002A1E8D">
        <w:t>настале</w:t>
      </w:r>
      <w:proofErr w:type="spellEnd"/>
      <w:r w:rsidR="002A1E8D">
        <w:t xml:space="preserve"> </w:t>
      </w:r>
      <w:proofErr w:type="spellStart"/>
      <w:r w:rsidR="002A1E8D">
        <w:t>штете</w:t>
      </w:r>
      <w:proofErr w:type="spellEnd"/>
      <w:r w:rsidR="002A1E8D">
        <w:t xml:space="preserve"> </w:t>
      </w:r>
      <w:proofErr w:type="spellStart"/>
      <w:r w:rsidR="002A1E8D">
        <w:t>због</w:t>
      </w:r>
      <w:proofErr w:type="spellEnd"/>
      <w:r w:rsidR="002A1E8D">
        <w:t xml:space="preserve"> </w:t>
      </w:r>
      <w:proofErr w:type="spellStart"/>
      <w:r w:rsidR="002A1E8D">
        <w:t>непоштовања</w:t>
      </w:r>
      <w:proofErr w:type="spellEnd"/>
      <w:r w:rsidR="002A1E8D">
        <w:t xml:space="preserve"> </w:t>
      </w:r>
      <w:proofErr w:type="spellStart"/>
      <w:r w:rsidR="002A1E8D">
        <w:t>неког</w:t>
      </w:r>
      <w:proofErr w:type="spellEnd"/>
      <w:r w:rsidR="002A1E8D">
        <w:t xml:space="preserve"> </w:t>
      </w:r>
      <w:proofErr w:type="spellStart"/>
      <w:r w:rsidR="002A1E8D">
        <w:t>од</w:t>
      </w:r>
      <w:proofErr w:type="spellEnd"/>
      <w:r w:rsidR="002A1E8D">
        <w:t xml:space="preserve"> </w:t>
      </w:r>
      <w:proofErr w:type="spellStart"/>
      <w:r w:rsidR="002A1E8D">
        <w:t>издатих</w:t>
      </w:r>
      <w:proofErr w:type="spellEnd"/>
      <w:r w:rsidR="002A1E8D">
        <w:t xml:space="preserve"> </w:t>
      </w:r>
      <w:proofErr w:type="spellStart"/>
      <w:r w:rsidR="002A1E8D">
        <w:t>услова</w:t>
      </w:r>
      <w:proofErr w:type="spellEnd"/>
      <w:r w:rsidR="002A1E8D">
        <w:t xml:space="preserve"> </w:t>
      </w:r>
      <w:proofErr w:type="spellStart"/>
      <w:r w:rsidR="002A1E8D">
        <w:t>од</w:t>
      </w:r>
      <w:proofErr w:type="spellEnd"/>
      <w:r w:rsidR="002A1E8D">
        <w:t xml:space="preserve"> </w:t>
      </w:r>
      <w:proofErr w:type="spellStart"/>
      <w:r w:rsidR="002A1E8D">
        <w:t>стране</w:t>
      </w:r>
      <w:proofErr w:type="spellEnd"/>
      <w:r w:rsidR="002A1E8D">
        <w:t xml:space="preserve"> </w:t>
      </w:r>
      <w:proofErr w:type="spellStart"/>
      <w:r w:rsidR="002A1E8D">
        <w:t>јавних</w:t>
      </w:r>
      <w:proofErr w:type="spellEnd"/>
      <w:r w:rsidR="002A1E8D">
        <w:t xml:space="preserve"> </w:t>
      </w:r>
      <w:proofErr w:type="spellStart"/>
      <w:r w:rsidR="002A1E8D">
        <w:t>предузећа</w:t>
      </w:r>
      <w:proofErr w:type="spellEnd"/>
      <w:r w:rsidR="002A1E8D">
        <w:t xml:space="preserve">, </w:t>
      </w:r>
      <w:proofErr w:type="spellStart"/>
      <w:r w:rsidR="002A1E8D">
        <w:t>трошкове</w:t>
      </w:r>
      <w:proofErr w:type="spellEnd"/>
      <w:r w:rsidR="002A1E8D">
        <w:t xml:space="preserve"> </w:t>
      </w:r>
      <w:proofErr w:type="spellStart"/>
      <w:r w:rsidR="002A1E8D">
        <w:t>сноси</w:t>
      </w:r>
      <w:proofErr w:type="spellEnd"/>
      <w:r w:rsidR="002A1E8D">
        <w:t xml:space="preserve"> </w:t>
      </w:r>
      <w:proofErr w:type="spellStart"/>
      <w:r w:rsidR="002A1E8D">
        <w:t>инвеститор</w:t>
      </w:r>
      <w:proofErr w:type="spellEnd"/>
      <w:r w:rsidR="002A1E8D">
        <w:t>.</w:t>
      </w:r>
      <w:proofErr w:type="gramEnd"/>
    </w:p>
    <w:p w:rsidR="00230B35" w:rsidRDefault="00230B35" w:rsidP="00230B35">
      <w:pPr>
        <w:ind w:firstLine="720"/>
        <w:jc w:val="both"/>
      </w:pPr>
    </w:p>
    <w:p w:rsidR="00B84E0B" w:rsidRPr="00B84E0B" w:rsidRDefault="00B84E0B" w:rsidP="00230B35">
      <w:pPr>
        <w:ind w:firstLine="720"/>
        <w:jc w:val="both"/>
      </w:pPr>
    </w:p>
    <w:p w:rsidR="003B5D57" w:rsidRDefault="002A1E8D">
      <w:pPr>
        <w:jc w:val="center"/>
        <w:rPr>
          <w:b/>
        </w:rPr>
      </w:pPr>
      <w:r>
        <w:rPr>
          <w:b/>
        </w:rPr>
        <w:lastRenderedPageBreak/>
        <w:t>ПОСЕБНИ УСЛОВИ:</w:t>
      </w:r>
    </w:p>
    <w:p w:rsidR="003B5D57" w:rsidRPr="00230B35" w:rsidRDefault="003B5D57">
      <w:pPr>
        <w:jc w:val="both"/>
      </w:pPr>
    </w:p>
    <w:p w:rsidR="00131DEF" w:rsidRDefault="00131DEF" w:rsidP="00230B3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дужан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приликом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извођења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радова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суседне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објекте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, а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ако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дође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оштећења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евентуалну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штету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надокнади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8E50C1" w:rsidRPr="00230B35" w:rsidRDefault="008E50C1" w:rsidP="00230B3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</w:p>
    <w:p w:rsidR="00131DEF" w:rsidRPr="00B84E0B" w:rsidRDefault="00131DEF" w:rsidP="00B84E0B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изради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Законом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131DEF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72/09, 81/09, 24/2011, 121/2012, 132/2014 и 145/2014)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Правилником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којим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  <w:r w:rsidR="00B84E0B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уређује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садржина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9B40C1" w:rsidRPr="00B84E0B" w:rsidRDefault="00131DEF" w:rsidP="00B84E0B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Пре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, </w:t>
      </w:r>
      <w:proofErr w:type="spellStart"/>
      <w:r w:rsidR="00B84E0B">
        <w:rPr>
          <w:rFonts w:eastAsia="TimesNewRomanPSMT"/>
          <w:color w:val="00000A"/>
          <w:lang w:eastAsia="en-GB"/>
        </w:rPr>
        <w:t>односно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eastAsia="en-GB"/>
        </w:rPr>
        <w:t>решења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о </w:t>
      </w:r>
      <w:proofErr w:type="spellStart"/>
      <w:r w:rsidR="00B84E0B">
        <w:rPr>
          <w:rFonts w:eastAsia="TimesNewRomanPSMT"/>
          <w:color w:val="00000A"/>
          <w:lang w:eastAsia="en-GB"/>
        </w:rPr>
        <w:t>одобрењу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eastAsia="en-GB"/>
        </w:rPr>
        <w:t>за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eastAsia="en-GB"/>
        </w:rPr>
        <w:t>извођење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eastAsia="en-GB"/>
        </w:rPr>
        <w:t>радова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неопходно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доставити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регулисању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правно-имовинских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односа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извршити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пренамену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земљишта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уколико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то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већ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учињено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надлежно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Министарство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каже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другачије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  <w:r w:rsidR="00F232FC">
        <w:rPr>
          <w:rFonts w:eastAsia="TimesNewRomanPSMT"/>
          <w:color w:val="00000A"/>
          <w:lang w:eastAsia="en-GB"/>
        </w:rPr>
        <w:t xml:space="preserve"> </w:t>
      </w:r>
    </w:p>
    <w:p w:rsidR="00131DEF" w:rsidRPr="00F232FC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Default="00131DEF" w:rsidP="00230B3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прибави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посебним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захтевом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кроз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обједињену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процедуру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обрати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одељењу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циљу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, </w:t>
      </w:r>
      <w:proofErr w:type="spellStart"/>
      <w:r w:rsidR="00B84E0B">
        <w:rPr>
          <w:rFonts w:eastAsia="TimesNewRomanPSMT"/>
          <w:color w:val="00000A"/>
          <w:lang w:eastAsia="en-GB"/>
        </w:rPr>
        <w:t>односно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eastAsia="en-GB"/>
        </w:rPr>
        <w:t>решења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о </w:t>
      </w:r>
      <w:proofErr w:type="spellStart"/>
      <w:r w:rsidR="00B84E0B">
        <w:rPr>
          <w:rFonts w:eastAsia="TimesNewRomanPSMT"/>
          <w:color w:val="00000A"/>
          <w:lang w:eastAsia="en-GB"/>
        </w:rPr>
        <w:t>одобрењу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eastAsia="en-GB"/>
        </w:rPr>
        <w:t>за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eastAsia="en-GB"/>
        </w:rPr>
        <w:t>извођење</w:t>
      </w:r>
      <w:proofErr w:type="spellEnd"/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eastAsia="en-GB"/>
        </w:rPr>
        <w:t>радова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</w:t>
      </w:r>
      <w:r w:rsidR="00B84E0B"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B84E0B">
        <w:rPr>
          <w:rFonts w:eastAsia="TimesNewRomanPSMT"/>
          <w:color w:val="00000A"/>
          <w:lang w:val="en-US" w:eastAsia="en-GB"/>
        </w:rPr>
        <w:t>Закон</w:t>
      </w:r>
      <w:r w:rsidR="00B84E0B">
        <w:rPr>
          <w:rFonts w:eastAsia="TimesNewRomanPSMT"/>
          <w:color w:val="00000A"/>
          <w:lang w:eastAsia="en-GB"/>
        </w:rPr>
        <w:t>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РС“, број72/09, 81/09, 24/2011, 121/2012, 132/2014 и 145/2014).</w:t>
      </w:r>
      <w:proofErr w:type="gramEnd"/>
    </w:p>
    <w:p w:rsidR="008E50C1" w:rsidRPr="00230B35" w:rsidRDefault="008E50C1" w:rsidP="00230B3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Локацијски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12 </w:t>
      </w:r>
      <w:proofErr w:type="spellStart"/>
      <w:r w:rsidRPr="00131DEF">
        <w:rPr>
          <w:rFonts w:eastAsia="TimesNewRomanPSMT"/>
          <w:b/>
          <w:bCs/>
          <w:color w:val="000000"/>
          <w:lang w:val="en-US" w:eastAsia="en-GB"/>
        </w:rPr>
        <w:t>месеци</w:t>
      </w:r>
      <w:proofErr w:type="spellEnd"/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дана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истека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важења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издате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тим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условима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катастарску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парцелу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/е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коју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  <w:proofErr w:type="gramEnd"/>
      <w:r>
        <w:rPr>
          <w:rFonts w:eastAsia="TimesNewRomanPSMT"/>
          <w:color w:val="000000"/>
          <w:lang w:eastAsia="en-GB"/>
        </w:rPr>
        <w:t xml:space="preserve"> </w:t>
      </w:r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r w:rsidRPr="00131DEF">
        <w:rPr>
          <w:rFonts w:eastAsia="TimesNewRomanPSMT"/>
          <w:color w:val="000000"/>
          <w:lang w:val="en-US" w:eastAsia="en-GB"/>
        </w:rPr>
        <w:t>Подносилац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може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једног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више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пројектовање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односно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прикључење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објекта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инфраструктурну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мрежу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случају</w:t>
      </w:r>
      <w:proofErr w:type="spellEnd"/>
    </w:p>
    <w:p w:rsidR="00131DEF" w:rsidRPr="00230B35" w:rsidRDefault="00131DEF" w:rsidP="00131DEF">
      <w:pPr>
        <w:jc w:val="both"/>
        <w:rPr>
          <w:rFonts w:eastAsia="TimesNewRomanPSMT"/>
          <w:color w:val="000000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се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врши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локацијских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</w:p>
    <w:p w:rsidR="003B5D57" w:rsidRDefault="003B5D57">
      <w:pPr>
        <w:jc w:val="both"/>
      </w:pPr>
    </w:p>
    <w:p w:rsidR="008E50C1" w:rsidRDefault="008E50C1">
      <w:pPr>
        <w:jc w:val="both"/>
      </w:pPr>
    </w:p>
    <w:p w:rsidR="007A2CA3" w:rsidRPr="007A2CA3" w:rsidRDefault="007A2CA3" w:rsidP="0044598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r w:rsidRPr="007A2CA3">
        <w:rPr>
          <w:b/>
          <w:bCs/>
          <w:color w:val="00000A"/>
          <w:lang w:val="en-US" w:eastAsia="en-GB"/>
        </w:rPr>
        <w:t xml:space="preserve">УПУТСТВО О ПРАВНОМ СРЕДСТВУ: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може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поднети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приговор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већу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року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три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достављања</w:t>
      </w:r>
      <w:proofErr w:type="spellEnd"/>
    </w:p>
    <w:p w:rsidR="003B5D57" w:rsidRPr="007A2CA3" w:rsidRDefault="007A2CA3" w:rsidP="007A2CA3">
      <w:pPr>
        <w:jc w:val="both"/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3B5D57" w:rsidRDefault="00A71CDA" w:rsidP="00A71CDA">
      <w:pPr>
        <w:jc w:val="both"/>
        <w:rPr>
          <w:b/>
        </w:rPr>
      </w:pPr>
      <w:r>
        <w:rPr>
          <w:b/>
        </w:rPr>
        <w:t>Обрадио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2A1E8D">
        <w:rPr>
          <w:b/>
        </w:rPr>
        <w:t>РУКОВОДИЛАЦ  ОДЕЉЕЊА</w:t>
      </w:r>
    </w:p>
    <w:p w:rsidR="003B5D57" w:rsidRPr="00230B35" w:rsidRDefault="00A71CDA" w:rsidP="00230B35">
      <w:pPr>
        <w:jc w:val="both"/>
        <w:rPr>
          <w:b/>
        </w:rPr>
      </w:pPr>
      <w:r>
        <w:rPr>
          <w:b/>
        </w:rPr>
        <w:t>Милош Јовановић, д.и.а.</w:t>
      </w:r>
      <w:r w:rsidR="00131DEF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 w:rsidR="002A1E8D">
        <w:rPr>
          <w:b/>
        </w:rPr>
        <w:t>Љиљана</w:t>
      </w:r>
      <w:proofErr w:type="spellEnd"/>
      <w:r w:rsidR="002A1E8D">
        <w:rPr>
          <w:b/>
        </w:rPr>
        <w:t xml:space="preserve"> </w:t>
      </w:r>
      <w:proofErr w:type="spellStart"/>
      <w:r w:rsidR="002A1E8D">
        <w:rPr>
          <w:b/>
        </w:rPr>
        <w:t>Мујагић</w:t>
      </w:r>
      <w:proofErr w:type="spellEnd"/>
      <w:r w:rsidR="002A1E8D">
        <w:rPr>
          <w:b/>
        </w:rPr>
        <w:t xml:space="preserve">, </w:t>
      </w:r>
      <w:proofErr w:type="spellStart"/>
      <w:r w:rsidR="002A1E8D">
        <w:rPr>
          <w:b/>
        </w:rPr>
        <w:t>дипл</w:t>
      </w:r>
      <w:proofErr w:type="spell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пр</w:t>
      </w:r>
      <w:proofErr w:type="spellEnd"/>
      <w:proofErr w:type="gram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планер</w:t>
      </w:r>
      <w:proofErr w:type="spellEnd"/>
      <w:proofErr w:type="gramEnd"/>
    </w:p>
    <w:p w:rsidR="003B5D57" w:rsidRPr="00230B35" w:rsidRDefault="003B5D57">
      <w:pPr>
        <w:jc w:val="both"/>
      </w:pPr>
    </w:p>
    <w:p w:rsidR="003B5D57" w:rsidRDefault="003B5D57">
      <w:pPr>
        <w:jc w:val="both"/>
      </w:pPr>
    </w:p>
    <w:sectPr w:rsidR="003B5D57" w:rsidSect="00230B35">
      <w:pgSz w:w="11906" w:h="16838"/>
      <w:pgMar w:top="851" w:right="1418" w:bottom="630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1">
    <w:nsid w:val="0F4D275E"/>
    <w:multiLevelType w:val="multilevel"/>
    <w:tmpl w:val="00062918"/>
    <w:lvl w:ilvl="0">
      <w:start w:val="1"/>
      <w:numFmt w:val="bullet"/>
      <w:lvlText w:val="-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2">
    <w:nsid w:val="4E3176D8"/>
    <w:multiLevelType w:val="multilevel"/>
    <w:tmpl w:val="59C0A1BA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4903901"/>
    <w:multiLevelType w:val="hybridMultilevel"/>
    <w:tmpl w:val="64E2A7D6"/>
    <w:lvl w:ilvl="0" w:tplc="65FE4E3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5">
    <w:nsid w:val="693C60FB"/>
    <w:multiLevelType w:val="multilevel"/>
    <w:tmpl w:val="B738523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0540516"/>
    <w:multiLevelType w:val="multilevel"/>
    <w:tmpl w:val="963AAA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>
    <w:nsid w:val="73C63C02"/>
    <w:multiLevelType w:val="multilevel"/>
    <w:tmpl w:val="B0BA6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B5D57"/>
    <w:rsid w:val="00106DE0"/>
    <w:rsid w:val="00131DEF"/>
    <w:rsid w:val="00147EA6"/>
    <w:rsid w:val="001F259E"/>
    <w:rsid w:val="002270BF"/>
    <w:rsid w:val="00230B35"/>
    <w:rsid w:val="002A1E8D"/>
    <w:rsid w:val="003B5D57"/>
    <w:rsid w:val="00434D3A"/>
    <w:rsid w:val="00444E57"/>
    <w:rsid w:val="0044598A"/>
    <w:rsid w:val="00484B66"/>
    <w:rsid w:val="00552959"/>
    <w:rsid w:val="005B2E95"/>
    <w:rsid w:val="005E74A6"/>
    <w:rsid w:val="006B12B7"/>
    <w:rsid w:val="006D6771"/>
    <w:rsid w:val="007820BF"/>
    <w:rsid w:val="007A2CA3"/>
    <w:rsid w:val="007C522C"/>
    <w:rsid w:val="00802CD5"/>
    <w:rsid w:val="0086423D"/>
    <w:rsid w:val="008E50C1"/>
    <w:rsid w:val="008E5EF9"/>
    <w:rsid w:val="00973A2B"/>
    <w:rsid w:val="009B40C1"/>
    <w:rsid w:val="00A5507D"/>
    <w:rsid w:val="00A56004"/>
    <w:rsid w:val="00A71CDA"/>
    <w:rsid w:val="00B24D70"/>
    <w:rsid w:val="00B84E0B"/>
    <w:rsid w:val="00BF76DC"/>
    <w:rsid w:val="00C266BD"/>
    <w:rsid w:val="00CF60A9"/>
    <w:rsid w:val="00DC2492"/>
    <w:rsid w:val="00DF7ED9"/>
    <w:rsid w:val="00E07418"/>
    <w:rsid w:val="00E25F46"/>
    <w:rsid w:val="00E27409"/>
    <w:rsid w:val="00F232FC"/>
    <w:rsid w:val="00F704B6"/>
    <w:rsid w:val="00F84031"/>
    <w:rsid w:val="00FB7A2D"/>
    <w:rsid w:val="00FE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0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5670D"/>
    <w:pPr>
      <w:keepNext/>
      <w:tabs>
        <w:tab w:val="left" w:pos="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5670D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E5670D"/>
    <w:rPr>
      <w:rFonts w:ascii="Courier New" w:hAnsi="Courier New" w:cs="Courier New"/>
    </w:rPr>
  </w:style>
  <w:style w:type="character" w:customStyle="1" w:styleId="WW8Num1z2">
    <w:name w:val="WW8Num1z2"/>
    <w:qFormat/>
    <w:rsid w:val="00E5670D"/>
    <w:rPr>
      <w:rFonts w:ascii="Wingdings" w:hAnsi="Wingdings"/>
    </w:rPr>
  </w:style>
  <w:style w:type="character" w:customStyle="1" w:styleId="WW8Num1z3">
    <w:name w:val="WW8Num1z3"/>
    <w:qFormat/>
    <w:rsid w:val="00E5670D"/>
    <w:rPr>
      <w:rFonts w:ascii="Symbol" w:hAnsi="Symbol"/>
    </w:rPr>
  </w:style>
  <w:style w:type="character" w:customStyle="1" w:styleId="WW8Num2z0">
    <w:name w:val="WW8Num2z0"/>
    <w:qFormat/>
    <w:rsid w:val="00E5670D"/>
    <w:rPr>
      <w:rFonts w:ascii="Symbol" w:hAnsi="Symbol"/>
    </w:rPr>
  </w:style>
  <w:style w:type="character" w:customStyle="1" w:styleId="WW8Num2z1">
    <w:name w:val="WW8Num2z1"/>
    <w:qFormat/>
    <w:rsid w:val="00E5670D"/>
    <w:rPr>
      <w:rFonts w:ascii="Courier New" w:hAnsi="Courier New"/>
    </w:rPr>
  </w:style>
  <w:style w:type="character" w:customStyle="1" w:styleId="WW8Num2z2">
    <w:name w:val="WW8Num2z2"/>
    <w:qFormat/>
    <w:rsid w:val="00E5670D"/>
    <w:rPr>
      <w:rFonts w:ascii="Wingdings" w:hAnsi="Wingdings"/>
    </w:rPr>
  </w:style>
  <w:style w:type="character" w:customStyle="1" w:styleId="WW8Num3z0">
    <w:name w:val="WW8Num3z0"/>
    <w:qFormat/>
    <w:rsid w:val="00E5670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E5670D"/>
    <w:rPr>
      <w:rFonts w:ascii="Courier New" w:hAnsi="Courier New"/>
    </w:rPr>
  </w:style>
  <w:style w:type="character" w:customStyle="1" w:styleId="WW8Num3z2">
    <w:name w:val="WW8Num3z2"/>
    <w:qFormat/>
    <w:rsid w:val="00E5670D"/>
    <w:rPr>
      <w:rFonts w:ascii="Wingdings" w:hAnsi="Wingdings"/>
    </w:rPr>
  </w:style>
  <w:style w:type="character" w:customStyle="1" w:styleId="WW8Num3z3">
    <w:name w:val="WW8Num3z3"/>
    <w:qFormat/>
    <w:rsid w:val="00E5670D"/>
    <w:rPr>
      <w:rFonts w:ascii="Symbol" w:hAnsi="Symbol"/>
    </w:rPr>
  </w:style>
  <w:style w:type="character" w:customStyle="1" w:styleId="WW8Num4z0">
    <w:name w:val="WW8Num4z0"/>
    <w:qFormat/>
    <w:rsid w:val="00E5670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E5670D"/>
    <w:rPr>
      <w:rFonts w:ascii="Symbol" w:eastAsia="Times New Roman" w:hAnsi="Symbol" w:cs="Times New Roman"/>
    </w:rPr>
  </w:style>
  <w:style w:type="character" w:customStyle="1" w:styleId="WW8Num4z2">
    <w:name w:val="WW8Num4z2"/>
    <w:qFormat/>
    <w:rsid w:val="00E5670D"/>
    <w:rPr>
      <w:rFonts w:ascii="Wingdings" w:hAnsi="Wingdings"/>
    </w:rPr>
  </w:style>
  <w:style w:type="character" w:customStyle="1" w:styleId="WW8Num4z3">
    <w:name w:val="WW8Num4z3"/>
    <w:qFormat/>
    <w:rsid w:val="00E5670D"/>
    <w:rPr>
      <w:rFonts w:ascii="Symbol" w:hAnsi="Symbol"/>
    </w:rPr>
  </w:style>
  <w:style w:type="character" w:customStyle="1" w:styleId="WW8Num4z4">
    <w:name w:val="WW8Num4z4"/>
    <w:qFormat/>
    <w:rsid w:val="00E5670D"/>
    <w:rPr>
      <w:rFonts w:ascii="Courier New" w:hAnsi="Courier New"/>
    </w:rPr>
  </w:style>
  <w:style w:type="character" w:customStyle="1" w:styleId="Podrazumevanifontpasusa1">
    <w:name w:val="Podrazumevani font pasusa1"/>
    <w:qFormat/>
    <w:rsid w:val="00E5670D"/>
  </w:style>
  <w:style w:type="character" w:customStyle="1" w:styleId="ListLabel1">
    <w:name w:val="ListLabel 1"/>
    <w:qFormat/>
    <w:rsid w:val="003B5D57"/>
    <w:rPr>
      <w:rFonts w:cs="Times New Roman"/>
      <w:b/>
    </w:rPr>
  </w:style>
  <w:style w:type="character" w:customStyle="1" w:styleId="ListLabel2">
    <w:name w:val="ListLabel 2"/>
    <w:qFormat/>
    <w:rsid w:val="003B5D57"/>
    <w:rPr>
      <w:rFonts w:eastAsia="Times New Roman" w:cs="Times New Roman"/>
    </w:rPr>
  </w:style>
  <w:style w:type="character" w:customStyle="1" w:styleId="ListLabel3">
    <w:name w:val="ListLabel 3"/>
    <w:qFormat/>
    <w:rsid w:val="003B5D57"/>
    <w:rPr>
      <w:rFonts w:cs="Courier New"/>
    </w:rPr>
  </w:style>
  <w:style w:type="paragraph" w:customStyle="1" w:styleId="Heading">
    <w:name w:val="Heading"/>
    <w:basedOn w:val="Normal"/>
    <w:next w:val="TextBody"/>
    <w:qFormat/>
    <w:rsid w:val="003B5D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semiHidden/>
    <w:rsid w:val="00E5670D"/>
    <w:pPr>
      <w:spacing w:after="120"/>
    </w:pPr>
  </w:style>
  <w:style w:type="paragraph" w:styleId="List">
    <w:name w:val="List"/>
    <w:basedOn w:val="TextBody"/>
    <w:semiHidden/>
    <w:rsid w:val="00E5670D"/>
    <w:rPr>
      <w:rFonts w:cs="Tahoma"/>
    </w:rPr>
  </w:style>
  <w:style w:type="paragraph" w:styleId="Caption">
    <w:name w:val="caption"/>
    <w:basedOn w:val="Normal"/>
    <w:qFormat/>
    <w:rsid w:val="003B5D5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B5D57"/>
    <w:pPr>
      <w:suppressLineNumbers/>
    </w:pPr>
    <w:rPr>
      <w:rFonts w:cs="Lucida Sans"/>
    </w:rPr>
  </w:style>
  <w:style w:type="paragraph" w:customStyle="1" w:styleId="a">
    <w:name w:val="Заглавље"/>
    <w:basedOn w:val="Normal"/>
    <w:next w:val="TextBody"/>
    <w:qFormat/>
    <w:rsid w:val="00E567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слов1"/>
    <w:basedOn w:val="Normal"/>
    <w:qFormat/>
    <w:rsid w:val="00E5670D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qFormat/>
    <w:rsid w:val="00E5670D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qFormat/>
    <w:rsid w:val="00716CDB"/>
    <w:pPr>
      <w:ind w:firstLine="1080"/>
      <w:jc w:val="both"/>
    </w:pPr>
  </w:style>
  <w:style w:type="paragraph" w:styleId="ListParagraph">
    <w:name w:val="List Paragraph"/>
    <w:basedOn w:val="Normal"/>
    <w:uiPriority w:val="34"/>
    <w:qFormat/>
    <w:rsid w:val="006D521C"/>
    <w:pPr>
      <w:ind w:left="720"/>
      <w:contextualSpacing/>
    </w:pPr>
  </w:style>
  <w:style w:type="character" w:customStyle="1" w:styleId="tooltip-control">
    <w:name w:val="tooltip-control"/>
    <w:basedOn w:val="DefaultParagraphFont"/>
    <w:rsid w:val="00484B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SiCo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PCMJURB</cp:lastModifiedBy>
  <cp:revision>2</cp:revision>
  <cp:lastPrinted>2011-03-14T07:39:00Z</cp:lastPrinted>
  <dcterms:created xsi:type="dcterms:W3CDTF">2017-03-07T12:59:00Z</dcterms:created>
  <dcterms:modified xsi:type="dcterms:W3CDTF">2017-03-07T12:59:00Z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