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2" w:rsidRDefault="00672033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574E32" w:rsidRDefault="00672033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574E32" w:rsidRDefault="00672033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574E32" w:rsidRDefault="00672033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</w:t>
      </w:r>
      <w:r>
        <w:rPr>
          <w:b/>
          <w:bCs/>
          <w:lang w:val="en-US"/>
        </w:rPr>
        <w:t>0</w:t>
      </w:r>
      <w:r>
        <w:rPr>
          <w:b/>
          <w:bCs/>
        </w:rPr>
        <w:t>-</w:t>
      </w:r>
      <w:r w:rsidR="00271458">
        <w:rPr>
          <w:b/>
          <w:bCs/>
        </w:rPr>
        <w:t>96</w:t>
      </w:r>
      <w:r>
        <w:rPr>
          <w:b/>
          <w:bCs/>
        </w:rPr>
        <w:t>/20</w:t>
      </w:r>
      <w:r>
        <w:rPr>
          <w:b/>
          <w:bCs/>
          <w:lang w:val="en-US"/>
        </w:rPr>
        <w:t>1</w:t>
      </w:r>
      <w:r>
        <w:rPr>
          <w:b/>
          <w:bCs/>
        </w:rPr>
        <w:t>6-04</w:t>
      </w:r>
    </w:p>
    <w:p w:rsidR="00574E32" w:rsidRDefault="00672033">
      <w:pPr>
        <w:jc w:val="both"/>
      </w:pPr>
      <w:r>
        <w:rPr>
          <w:b/>
          <w:bCs/>
        </w:rPr>
        <w:t>ROP-HAN-</w:t>
      </w:r>
      <w:r w:rsidR="00887070">
        <w:rPr>
          <w:b/>
          <w:bCs/>
        </w:rPr>
        <w:t>2</w:t>
      </w:r>
      <w:r w:rsidR="00271458">
        <w:rPr>
          <w:b/>
          <w:bCs/>
        </w:rPr>
        <w:t>7705</w:t>
      </w:r>
      <w:r>
        <w:rPr>
          <w:b/>
          <w:bCs/>
        </w:rPr>
        <w:t>-LOC-</w:t>
      </w:r>
      <w:r w:rsidR="00E62A7A">
        <w:rPr>
          <w:b/>
          <w:bCs/>
        </w:rPr>
        <w:t>2</w:t>
      </w:r>
      <w:r>
        <w:rPr>
          <w:b/>
          <w:bCs/>
        </w:rPr>
        <w:t>/2016</w:t>
      </w:r>
    </w:p>
    <w:p w:rsidR="00574E32" w:rsidRDefault="00271458">
      <w:pPr>
        <w:jc w:val="both"/>
      </w:pPr>
      <w:r>
        <w:rPr>
          <w:b/>
          <w:bCs/>
        </w:rPr>
        <w:t>17</w:t>
      </w:r>
      <w:r w:rsidR="00672033">
        <w:rPr>
          <w:b/>
          <w:bCs/>
          <w:lang w:val="en-US"/>
        </w:rPr>
        <w:t>.</w:t>
      </w:r>
      <w:r w:rsidR="00887070">
        <w:rPr>
          <w:b/>
          <w:bCs/>
        </w:rPr>
        <w:t>11</w:t>
      </w:r>
      <w:r w:rsidR="00672033">
        <w:rPr>
          <w:b/>
          <w:bCs/>
          <w:lang w:val="en-US"/>
        </w:rPr>
        <w:t>.201</w:t>
      </w:r>
      <w:r w:rsidR="00672033">
        <w:rPr>
          <w:b/>
          <w:bCs/>
        </w:rPr>
        <w:t>6.године</w:t>
      </w:r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jc w:val="both"/>
      </w:pPr>
    </w:p>
    <w:p w:rsidR="00574E32" w:rsidRDefault="00672033" w:rsidP="009C1A5B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62A7A"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r w:rsidR="00271458">
        <w:t>„</w:t>
      </w:r>
      <w:proofErr w:type="spellStart"/>
      <w:r w:rsidR="00271458">
        <w:t>ХанПут-Плус</w:t>
      </w:r>
      <w:proofErr w:type="spellEnd"/>
      <w:r w:rsidR="00271458">
        <w:t xml:space="preserve">“, </w:t>
      </w:r>
      <w:proofErr w:type="spellStart"/>
      <w:r w:rsidR="00271458">
        <w:t>д.о.о</w:t>
      </w:r>
      <w:proofErr w:type="spellEnd"/>
      <w:r w:rsidR="00271458">
        <w:t xml:space="preserve">. </w:t>
      </w:r>
      <w:proofErr w:type="spellStart"/>
      <w:r w:rsidR="00271458">
        <w:t>Владичин</w:t>
      </w:r>
      <w:proofErr w:type="spellEnd"/>
      <w:r w:rsidR="00271458">
        <w:t xml:space="preserve"> </w:t>
      </w:r>
      <w:proofErr w:type="spellStart"/>
      <w:r w:rsidR="00271458">
        <w:t>Хан</w:t>
      </w:r>
      <w:proofErr w:type="spellEnd"/>
      <w:r w:rsidR="00271458">
        <w:t xml:space="preserve">, </w:t>
      </w:r>
      <w:proofErr w:type="spellStart"/>
      <w:r w:rsidR="00271458">
        <w:t>ул</w:t>
      </w:r>
      <w:proofErr w:type="spellEnd"/>
      <w:r w:rsidR="00271458">
        <w:t xml:space="preserve">. </w:t>
      </w:r>
      <w:r w:rsidR="00A6496F" w:rsidRPr="00A6496F">
        <w:rPr>
          <w:highlight w:val="black"/>
          <w:lang/>
        </w:rPr>
        <w:t>ххххх</w:t>
      </w:r>
      <w:r w:rsidR="00E62A7A">
        <w:rPr>
          <w:lang w:val="sr-Cyrl-CS"/>
        </w:rPr>
        <w:t xml:space="preserve">, МБ </w:t>
      </w:r>
      <w:r w:rsidR="00A6496F" w:rsidRPr="00A6496F">
        <w:rPr>
          <w:highlight w:val="black"/>
          <w:lang w:val="sr-Cyrl-CS"/>
        </w:rPr>
        <w:t>ххххх</w:t>
      </w:r>
      <w:r w:rsidR="00271458">
        <w:rPr>
          <w:lang w:val="sr-Cyrl-CS"/>
        </w:rPr>
        <w:t>,</w:t>
      </w:r>
      <w:r w:rsidR="00E37527">
        <w:rPr>
          <w:lang w:val="sr-Cyrl-CS"/>
        </w:rPr>
        <w:t xml:space="preserve"> </w:t>
      </w:r>
      <w:r w:rsidR="00E62A7A">
        <w:rPr>
          <w:lang w:val="sr-Cyrl-CS"/>
        </w:rPr>
        <w:t xml:space="preserve">ПИБ </w:t>
      </w:r>
      <w:r w:rsidR="00A6496F" w:rsidRPr="00A6496F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</w:t>
      </w:r>
      <w:r w:rsidR="00271458">
        <w:rPr>
          <w:lang w:val="sr-Cyrl-CS"/>
        </w:rPr>
        <w:t xml:space="preserve">поднетог од стране пуномоћника Душице Чолић, </w:t>
      </w:r>
      <w:proofErr w:type="spellStart"/>
      <w:r w:rsidR="00E62A7A">
        <w:t>ул</w:t>
      </w:r>
      <w:proofErr w:type="spellEnd"/>
      <w:r w:rsidR="00E62A7A">
        <w:t>.</w:t>
      </w:r>
      <w:r w:rsidR="00271458">
        <w:t xml:space="preserve"> </w:t>
      </w:r>
      <w:r w:rsidR="00A6496F" w:rsidRPr="00A6496F">
        <w:rPr>
          <w:highlight w:val="black"/>
          <w:lang/>
        </w:rPr>
        <w:t>ххххх</w:t>
      </w:r>
      <w:r w:rsidR="00E62A7A">
        <w:rPr>
          <w:lang w:val="sr-Cyrl-CS"/>
        </w:rPr>
        <w:t xml:space="preserve">, </w:t>
      </w:r>
      <w:r w:rsidR="00271458">
        <w:rPr>
          <w:lang w:val="sr-Cyrl-CS"/>
        </w:rPr>
        <w:t>Параћин</w:t>
      </w:r>
      <w:r w:rsidR="00887070">
        <w:rPr>
          <w:lang w:val="sr-Cyrl-CS"/>
        </w:rPr>
        <w:t>,</w:t>
      </w:r>
      <w:r w:rsidR="00E62A7A">
        <w:rPr>
          <w:lang w:val="sr-Cyrl-CS"/>
        </w:rPr>
        <w:t xml:space="preserve"> ЈМБГ </w:t>
      </w:r>
      <w:r w:rsidR="00A6496F" w:rsidRPr="00A6496F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22/2010), </w:t>
      </w:r>
      <w:proofErr w:type="spellStart"/>
      <w:r>
        <w:t>издаје</w:t>
      </w:r>
      <w:proofErr w:type="spellEnd"/>
    </w:p>
    <w:p w:rsidR="00574E32" w:rsidRDefault="00574E32">
      <w:pPr>
        <w:jc w:val="both"/>
      </w:pPr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proofErr w:type="gramStart"/>
      <w:r>
        <w:rPr>
          <w:b/>
        </w:rPr>
        <w:t>ЛОКАЦИЈСКЕ  УСЛОВЕ</w:t>
      </w:r>
      <w:proofErr w:type="gramEnd"/>
    </w:p>
    <w:p w:rsidR="00574E32" w:rsidRDefault="00574E32"/>
    <w:p w:rsidR="00574E32" w:rsidRDefault="00E62A7A">
      <w:pPr>
        <w:ind w:firstLine="720"/>
        <w:jc w:val="both"/>
      </w:pPr>
      <w:r w:rsidRPr="008263AF">
        <w:rPr>
          <w:b/>
          <w:lang w:val="sr-Cyrl-CS"/>
        </w:rPr>
        <w:t>за из</w:t>
      </w:r>
      <w:r>
        <w:rPr>
          <w:b/>
          <w:lang w:val="sr-Cyrl-CS"/>
        </w:rPr>
        <w:t>градњу</w:t>
      </w:r>
      <w:r w:rsidRPr="008263AF">
        <w:rPr>
          <w:b/>
          <w:lang w:val="sr-Cyrl-CS"/>
        </w:rPr>
        <w:t xml:space="preserve"> </w:t>
      </w:r>
      <w:r w:rsidR="00E37527">
        <w:rPr>
          <w:b/>
          <w:lang w:val="sr-Cyrl-CS"/>
        </w:rPr>
        <w:t xml:space="preserve">једносмерног саобраћајног прикључка локације пословног комплекса на кп.бр. 653, 655, 656 и делу кп.бр.1339 </w:t>
      </w:r>
      <w:proofErr w:type="spellStart"/>
      <w:r w:rsidR="00227EC5" w:rsidRPr="00E37527">
        <w:rPr>
          <w:b/>
          <w:bCs/>
        </w:rPr>
        <w:t>све</w:t>
      </w:r>
      <w:proofErr w:type="spellEnd"/>
      <w:r w:rsidR="00227EC5" w:rsidRPr="00E37527">
        <w:rPr>
          <w:b/>
          <w:bCs/>
        </w:rPr>
        <w:t xml:space="preserve"> КО </w:t>
      </w:r>
      <w:proofErr w:type="spellStart"/>
      <w:r w:rsidR="00E37527" w:rsidRPr="00E37527">
        <w:rPr>
          <w:b/>
          <w:bCs/>
        </w:rPr>
        <w:t>Балиновце</w:t>
      </w:r>
      <w:proofErr w:type="spellEnd"/>
      <w:r w:rsidR="00874D83">
        <w:rPr>
          <w:b/>
          <w:lang w:val="sr-Cyrl-CS"/>
        </w:rPr>
        <w:t>,</w:t>
      </w:r>
      <w:r w:rsidR="0012175F">
        <w:rPr>
          <w:b/>
          <w:lang w:val="sr-Cyrl-CS"/>
        </w:rPr>
        <w:t xml:space="preserve"> </w:t>
      </w:r>
      <w:proofErr w:type="spellStart"/>
      <w:r w:rsidR="00672033">
        <w:t>којим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утврђују</w:t>
      </w:r>
      <w:proofErr w:type="spellEnd"/>
      <w:r w:rsidR="00672033">
        <w:t xml:space="preserve"> </w:t>
      </w:r>
      <w:proofErr w:type="spellStart"/>
      <w:r w:rsidR="00672033">
        <w:t>урбанистичко-технички</w:t>
      </w:r>
      <w:proofErr w:type="spellEnd"/>
      <w:r w:rsidR="00672033">
        <w:t xml:space="preserve"> и </w:t>
      </w:r>
      <w:proofErr w:type="spellStart"/>
      <w:r w:rsidR="00672033">
        <w:t>други</w:t>
      </w:r>
      <w:proofErr w:type="spellEnd"/>
      <w:r w:rsidR="00672033">
        <w:t xml:space="preserve"> </w:t>
      </w:r>
      <w:proofErr w:type="spellStart"/>
      <w:r w:rsidR="00672033">
        <w:t>услови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израду</w:t>
      </w:r>
      <w:proofErr w:type="spellEnd"/>
      <w:r w:rsidR="00672033">
        <w:t xml:space="preserve"> </w:t>
      </w:r>
      <w:proofErr w:type="spellStart"/>
      <w:r w:rsidR="00672033">
        <w:t>техничке</w:t>
      </w:r>
      <w:proofErr w:type="spellEnd"/>
      <w:r w:rsidR="00672033">
        <w:t xml:space="preserve"> </w:t>
      </w:r>
      <w:proofErr w:type="spellStart"/>
      <w:r w:rsidR="00672033">
        <w:t>документације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објекте</w:t>
      </w:r>
      <w:proofErr w:type="spellEnd"/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B82717"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bookmarkStart w:id="0" w:name="__DdeLink__314_1982202330"/>
      <w:proofErr w:type="gramStart"/>
      <w:r w:rsidR="00E37527">
        <w:t>211121</w:t>
      </w:r>
      <w:bookmarkEnd w:id="0"/>
      <w:r>
        <w:t>,</w:t>
      </w:r>
      <w:r w:rsidR="00672033">
        <w:t xml:space="preserve"> </w:t>
      </w:r>
      <w:bookmarkStart w:id="1" w:name="__DdeLink__788_1665051069"/>
      <w:r w:rsidR="00A22362">
        <w:rPr>
          <w:lang w:val="sr-Cyrl-CS"/>
        </w:rPr>
        <w:t xml:space="preserve">инвеститору </w:t>
      </w:r>
      <w:r w:rsidR="00E37527">
        <w:t>„</w:t>
      </w:r>
      <w:proofErr w:type="spellStart"/>
      <w:r w:rsidR="00E37527">
        <w:t>ХанПут-Плус</w:t>
      </w:r>
      <w:proofErr w:type="spellEnd"/>
      <w:r w:rsidR="00E37527">
        <w:t xml:space="preserve">“, </w:t>
      </w:r>
      <w:proofErr w:type="spellStart"/>
      <w:r w:rsidR="00E37527">
        <w:t>д.о.о</w:t>
      </w:r>
      <w:proofErr w:type="spellEnd"/>
      <w:r w:rsidR="00E37527">
        <w:t xml:space="preserve">. </w:t>
      </w:r>
      <w:proofErr w:type="spellStart"/>
      <w:r w:rsidR="00E37527">
        <w:t>Владичин</w:t>
      </w:r>
      <w:proofErr w:type="spellEnd"/>
      <w:r w:rsidR="00E37527">
        <w:t xml:space="preserve"> </w:t>
      </w:r>
      <w:proofErr w:type="spellStart"/>
      <w:r w:rsidR="00E37527">
        <w:t>Хан</w:t>
      </w:r>
      <w:proofErr w:type="spellEnd"/>
      <w:r w:rsidR="00E37527">
        <w:t xml:space="preserve">, </w:t>
      </w:r>
      <w:proofErr w:type="spellStart"/>
      <w:r w:rsidR="00E37527">
        <w:t>ул</w:t>
      </w:r>
      <w:proofErr w:type="spellEnd"/>
      <w:r w:rsidR="00E37527">
        <w:t>.</w:t>
      </w:r>
      <w:proofErr w:type="gramEnd"/>
      <w:r w:rsidR="00E37527">
        <w:t xml:space="preserve"> </w:t>
      </w:r>
      <w:r w:rsidR="00A6496F" w:rsidRPr="00A6496F">
        <w:rPr>
          <w:highlight w:val="black"/>
          <w:lang/>
        </w:rPr>
        <w:t>ххххх</w:t>
      </w:r>
      <w:r w:rsidR="00E37527">
        <w:rPr>
          <w:lang w:val="sr-Cyrl-CS"/>
        </w:rPr>
        <w:t xml:space="preserve">, МБ </w:t>
      </w:r>
      <w:r w:rsidR="00A6496F" w:rsidRPr="00A6496F">
        <w:rPr>
          <w:highlight w:val="black"/>
          <w:lang w:val="sr-Cyrl-CS"/>
        </w:rPr>
        <w:t>ххххх</w:t>
      </w:r>
      <w:r w:rsidR="00E37527">
        <w:rPr>
          <w:lang w:val="sr-Cyrl-CS"/>
        </w:rPr>
        <w:t xml:space="preserve">, ПИБ </w:t>
      </w:r>
      <w:r w:rsidR="00A6496F" w:rsidRPr="00A6496F">
        <w:rPr>
          <w:highlight w:val="black"/>
          <w:lang w:val="sr-Cyrl-CS"/>
        </w:rPr>
        <w:t>ххххх</w:t>
      </w:r>
      <w:r w:rsidR="00B82717">
        <w:rPr>
          <w:lang w:val="sr-Cyrl-CS"/>
        </w:rPr>
        <w:t xml:space="preserve">. </w:t>
      </w:r>
      <w:bookmarkEnd w:id="1"/>
    </w:p>
    <w:p w:rsidR="00574E32" w:rsidRDefault="00574E32">
      <w:pPr>
        <w:jc w:val="both"/>
      </w:pPr>
    </w:p>
    <w:p w:rsidR="00A22362" w:rsidRDefault="00A22362" w:rsidP="00A22362">
      <w:pPr>
        <w:ind w:firstLine="720"/>
        <w:jc w:val="both"/>
        <w:rPr>
          <w:lang w:val="en-US"/>
        </w:rPr>
      </w:pPr>
      <w:proofErr w:type="spellStart"/>
      <w:r>
        <w:t>Плански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E37527">
        <w:t>локацијских</w:t>
      </w:r>
      <w:proofErr w:type="spellEnd"/>
      <w:r w:rsidR="00E37527">
        <w:t xml:space="preserve"> </w:t>
      </w:r>
      <w:proofErr w:type="spellStart"/>
      <w:r w:rsidR="00E37527">
        <w:t>услова</w:t>
      </w:r>
      <w:proofErr w:type="spellEnd"/>
      <w:r w:rsidR="00E37527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Просторни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22/2010).</w:t>
      </w:r>
    </w:p>
    <w:p w:rsidR="00574E32" w:rsidRDefault="00574E32">
      <w:pPr>
        <w:ind w:firstLine="720"/>
        <w:jc w:val="both"/>
      </w:pPr>
    </w:p>
    <w:p w:rsidR="00A22362" w:rsidRDefault="00A22362" w:rsidP="00A22362">
      <w:pPr>
        <w:ind w:firstLine="720"/>
        <w:jc w:val="both"/>
        <w:rPr>
          <w:bCs/>
        </w:rPr>
      </w:pPr>
      <w:proofErr w:type="spellStart"/>
      <w:r>
        <w:t>Катастарске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E37527" w:rsidRPr="00E37527">
        <w:rPr>
          <w:lang w:val="sr-Cyrl-CS"/>
        </w:rPr>
        <w:t xml:space="preserve">653, 655, 656 и делу кп.бр.1339 </w:t>
      </w:r>
      <w:proofErr w:type="spellStart"/>
      <w:r w:rsidR="00E37527" w:rsidRPr="00E37527">
        <w:rPr>
          <w:bCs/>
        </w:rPr>
        <w:t>све</w:t>
      </w:r>
      <w:proofErr w:type="spellEnd"/>
      <w:r w:rsidR="00E37527" w:rsidRPr="00E37527">
        <w:rPr>
          <w:bCs/>
        </w:rPr>
        <w:t xml:space="preserve"> КО </w:t>
      </w:r>
      <w:proofErr w:type="spellStart"/>
      <w:proofErr w:type="gramStart"/>
      <w:r w:rsidR="00E37527" w:rsidRPr="00E37527">
        <w:rPr>
          <w:bCs/>
        </w:rPr>
        <w:t>Балиновце</w:t>
      </w:r>
      <w:proofErr w:type="spellEnd"/>
      <w:r w:rsidR="00E37527"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налазе</w:t>
      </w:r>
      <w:proofErr w:type="spellEnd"/>
      <w:proofErr w:type="gramEnd"/>
      <w:r>
        <w:rPr>
          <w:bCs/>
        </w:rPr>
        <w:t xml:space="preserve"> </w:t>
      </w:r>
      <w:proofErr w:type="spellStart"/>
      <w:r w:rsidR="00E37527">
        <w:rPr>
          <w:bCs/>
        </w:rPr>
        <w:t>се</w:t>
      </w:r>
      <w:proofErr w:type="spellEnd"/>
      <w:r w:rsidR="00E37527">
        <w:rPr>
          <w:bCs/>
        </w:rPr>
        <w:t xml:space="preserve"> </w:t>
      </w:r>
      <w:r>
        <w:rPr>
          <w:bCs/>
        </w:rPr>
        <w:t xml:space="preserve">у </w:t>
      </w:r>
      <w:proofErr w:type="spellStart"/>
      <w:r>
        <w:rPr>
          <w:bCs/>
        </w:rPr>
        <w:t>селу</w:t>
      </w:r>
      <w:proofErr w:type="spellEnd"/>
      <w:r>
        <w:rPr>
          <w:bCs/>
        </w:rPr>
        <w:t xml:space="preserve"> </w:t>
      </w:r>
      <w:proofErr w:type="spellStart"/>
      <w:r w:rsidR="00E37527">
        <w:rPr>
          <w:bCs/>
        </w:rPr>
        <w:t>Балиновце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Општина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представља</w:t>
      </w:r>
      <w:proofErr w:type="spellEnd"/>
      <w:r>
        <w:rPr>
          <w:bCs/>
        </w:rPr>
        <w:t xml:space="preserve"> </w:t>
      </w:r>
      <w:proofErr w:type="spellStart"/>
      <w:r w:rsidR="00E37527">
        <w:rPr>
          <w:bCs/>
        </w:rPr>
        <w:t>примарно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насеље</w:t>
      </w:r>
      <w:proofErr w:type="spellEnd"/>
      <w:r w:rsidR="00E37527">
        <w:rPr>
          <w:bCs/>
        </w:rPr>
        <w:t xml:space="preserve"> у </w:t>
      </w:r>
      <w:proofErr w:type="spellStart"/>
      <w:r w:rsidR="00E37527">
        <w:rPr>
          <w:bCs/>
        </w:rPr>
        <w:t>коме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је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заступљен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примарни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сектор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са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примитивном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пољопривредном</w:t>
      </w:r>
      <w:proofErr w:type="spellEnd"/>
      <w:r w:rsidR="00E37527">
        <w:rPr>
          <w:bCs/>
        </w:rPr>
        <w:t xml:space="preserve"> </w:t>
      </w:r>
      <w:proofErr w:type="spellStart"/>
      <w:r w:rsidR="00E37527">
        <w:rPr>
          <w:bCs/>
        </w:rPr>
        <w:t>производњом</w:t>
      </w:r>
      <w:proofErr w:type="spellEnd"/>
      <w:r>
        <w:rPr>
          <w:bCs/>
        </w:rPr>
        <w:t xml:space="preserve">. </w:t>
      </w:r>
    </w:p>
    <w:p w:rsidR="00574E32" w:rsidRDefault="00672033">
      <w:pPr>
        <w:jc w:val="both"/>
      </w:pPr>
      <w:r>
        <w:tab/>
      </w:r>
      <w:r>
        <w:tab/>
      </w:r>
    </w:p>
    <w:p w:rsidR="00574E32" w:rsidRDefault="00672033">
      <w:pPr>
        <w:jc w:val="both"/>
        <w:rPr>
          <w:bCs/>
        </w:rPr>
      </w:pPr>
      <w:r>
        <w:tab/>
      </w:r>
      <w:proofErr w:type="spellStart"/>
      <w:r w:rsidR="007A7796">
        <w:t>П</w:t>
      </w:r>
      <w:r>
        <w:t>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 w:rsidR="00A22362">
        <w:t>се</w:t>
      </w:r>
      <w:proofErr w:type="spellEnd"/>
      <w:r w:rsidR="00A22362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A22362">
        <w:t>предметну</w:t>
      </w:r>
      <w:proofErr w:type="spellEnd"/>
      <w:r w:rsidR="00A22362"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>:</w:t>
      </w:r>
    </w:p>
    <w:p w:rsidR="00874D83" w:rsidRDefault="00874D83">
      <w:pPr>
        <w:jc w:val="both"/>
        <w:rPr>
          <w:bCs/>
        </w:rPr>
      </w:pPr>
    </w:p>
    <w:p w:rsidR="00593BEE" w:rsidRDefault="00593BEE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Индекс изграђености парцеле мах. 2,1 (0,8 за комерцијалне објекте);</w:t>
      </w:r>
    </w:p>
    <w:p w:rsidR="00593BEE" w:rsidRDefault="00593BEE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Дозвољен степен заузетости парцеле до 60% (50% за комерцијалне објекте);</w:t>
      </w:r>
    </w:p>
    <w:p w:rsidR="00874D83" w:rsidRDefault="00593BEE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Минимална површина грађевинске парцеле износи 1000м</w:t>
      </w:r>
      <w:r>
        <w:rPr>
          <w:vertAlign w:val="superscript"/>
          <w:lang w:val="sr-Cyrl-CS"/>
        </w:rPr>
        <w:t>2</w:t>
      </w:r>
      <w:r>
        <w:rPr>
          <w:lang w:val="sr-Cyrl-CS"/>
        </w:rPr>
        <w:t>;</w:t>
      </w:r>
    </w:p>
    <w:p w:rsidR="00593BEE" w:rsidRDefault="00593BEE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Минимална ширина фронта грађевинске парцеле износи 15,00м;</w:t>
      </w:r>
    </w:p>
    <w:p w:rsidR="00593BEE" w:rsidRDefault="00E8680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Земљани пут који се укршта или прикључује на јавни пут, мора се изградити са тврдом подлогом или са истим коловозним застором као и јавни пут са којим се укршта, односно на који се прикључује у ширини од најмање 5,00м и у дужини од најмање 10,00м за општински пут, рачунајући од ивице коловоза јавног пута.</w:t>
      </w:r>
    </w:p>
    <w:p w:rsidR="00E86803" w:rsidRDefault="00E8680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E86803">
        <w:rPr>
          <w:lang w:val="sr-Cyrl-CS"/>
        </w:rPr>
        <w:t xml:space="preserve">Потребно је обезбедити инфраструктуру за прикупљање и контролисано одвођење атмосферских вода, са уграђеним сепараторима нафтних деривата.  </w:t>
      </w:r>
    </w:p>
    <w:p w:rsidR="00807753" w:rsidRDefault="00E8680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E86803">
        <w:rPr>
          <w:lang w:val="sr-Cyrl-CS"/>
        </w:rPr>
        <w:t>Рекламне табле и панои, ознаке којима се обележавају туристички објекти, натписи којима се обележавају културно-историјски споменици и спомен обележја и други слични објекти, могу се постављати поред општинског пута на удаљености од 5,00м од ивице коловоза.</w:t>
      </w:r>
    </w:p>
    <w:p w:rsidR="00807753" w:rsidRDefault="00807753" w:rsidP="00807753">
      <w:pPr>
        <w:suppressAutoHyphens w:val="0"/>
        <w:ind w:left="360"/>
        <w:jc w:val="both"/>
        <w:rPr>
          <w:lang w:val="sr-Cyrl-CS"/>
        </w:rPr>
      </w:pPr>
    </w:p>
    <w:p w:rsidR="00807753" w:rsidRDefault="00807753" w:rsidP="00807753">
      <w:pPr>
        <w:suppressAutoHyphens w:val="0"/>
        <w:ind w:left="360"/>
        <w:jc w:val="both"/>
        <w:rPr>
          <w:lang w:val="sr-Cyrl-CS"/>
        </w:rPr>
      </w:pPr>
    </w:p>
    <w:p w:rsidR="00807753" w:rsidRDefault="00807753" w:rsidP="00807753">
      <w:pPr>
        <w:suppressAutoHyphens w:val="0"/>
        <w:ind w:left="360"/>
        <w:jc w:val="both"/>
        <w:rPr>
          <w:lang w:val="sr-Cyrl-CS"/>
        </w:rPr>
      </w:pPr>
    </w:p>
    <w:p w:rsidR="00807753" w:rsidRDefault="00807753" w:rsidP="00807753">
      <w:pPr>
        <w:suppressAutoHyphens w:val="0"/>
        <w:ind w:left="360"/>
        <w:jc w:val="both"/>
        <w:rPr>
          <w:lang w:val="sr-Cyrl-CS"/>
        </w:rPr>
      </w:pPr>
    </w:p>
    <w:p w:rsidR="00807753" w:rsidRDefault="00807753" w:rsidP="00807753">
      <w:pPr>
        <w:suppressAutoHyphens w:val="0"/>
        <w:ind w:left="360"/>
        <w:jc w:val="both"/>
        <w:rPr>
          <w:lang w:val="sr-Cyrl-CS"/>
        </w:rPr>
      </w:pPr>
    </w:p>
    <w:p w:rsidR="00807753" w:rsidRPr="00807753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line="240" w:lineRule="auto"/>
        <w:jc w:val="both"/>
        <w:rPr>
          <w:sz w:val="24"/>
          <w:szCs w:val="24"/>
        </w:rPr>
      </w:pPr>
      <w:r>
        <w:rPr>
          <w:rStyle w:val="Bodytext20"/>
          <w:color w:val="000000"/>
          <w:sz w:val="24"/>
          <w:szCs w:val="24"/>
          <w:lang w:eastAsia="sr-Cyrl-CS"/>
        </w:rPr>
        <w:lastRenderedPageBreak/>
        <w:t xml:space="preserve">   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Г</w:t>
      </w:r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рафички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део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идејног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пројекта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изградњу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саобраћајног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прикључка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 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комплекса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на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прадметни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пут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изградњу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објекта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уради</w:t>
      </w:r>
      <w:r>
        <w:rPr>
          <w:rStyle w:val="Bodytext20"/>
          <w:color w:val="000000"/>
          <w:sz w:val="24"/>
          <w:szCs w:val="24"/>
          <w:lang w:eastAsia="sr-Cyrl-CS"/>
        </w:rPr>
        <w:t>ти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на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катастарско-топографској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падлози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сачињеној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од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стране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надлежне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Службе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катастар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непокретности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Републичког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геодетског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завода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или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од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геодетске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организацијо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решењем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издатим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од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Републичког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геодетског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завода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, у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складу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Законом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о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државном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премеру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катастру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("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Сл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.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гласник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РС”,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број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72/09 и 18/10).</w:t>
      </w:r>
    </w:p>
    <w:p w:rsidR="00807753" w:rsidRPr="005D77EA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С</w:t>
      </w:r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итуациони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план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>,</w:t>
      </w:r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поднет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уз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захтев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за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издавањ</w:t>
      </w:r>
      <w:r>
        <w:rPr>
          <w:rStyle w:val="Bodytext20"/>
          <w:color w:val="000000"/>
          <w:sz w:val="24"/>
          <w:szCs w:val="24"/>
          <w:lang w:eastAsia="sr-Cyrl-CS"/>
        </w:rPr>
        <w:t>е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Bodytext20"/>
          <w:color w:val="000000"/>
          <w:sz w:val="24"/>
          <w:szCs w:val="24"/>
          <w:lang w:eastAsia="sr-Cyrl-CS"/>
        </w:rPr>
        <w:t>локацијских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услова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>,</w:t>
      </w:r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усагласи</w:t>
      </w:r>
      <w:r>
        <w:rPr>
          <w:rStyle w:val="Bodytext20"/>
          <w:color w:val="000000"/>
          <w:sz w:val="24"/>
          <w:szCs w:val="24"/>
          <w:lang w:eastAsia="sr-Cyrl-CS"/>
        </w:rPr>
        <w:t>ти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са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текстуалним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делом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услова</w:t>
      </w:r>
      <w:proofErr w:type="spellEnd"/>
      <w:r w:rsidR="00807753" w:rsidRPr="00807753">
        <w:rPr>
          <w:rStyle w:val="Bodytext20"/>
          <w:color w:val="000000"/>
          <w:sz w:val="24"/>
          <w:szCs w:val="24"/>
          <w:lang w:eastAsia="sr-Cyrl-CS"/>
        </w:rPr>
        <w:t>.</w:t>
      </w:r>
    </w:p>
    <w:p w:rsidR="005D77EA" w:rsidRPr="005D77EA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Код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утврђивања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фазности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изградње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изградњу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прикључка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осталих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саобраћајних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површина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планирати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као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прву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фазу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целини</w:t>
      </w:r>
      <w:proofErr w:type="spellEnd"/>
    </w:p>
    <w:p w:rsidR="005D77EA" w:rsidRPr="005D77EA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2"/>
          <w:b w:val="0"/>
          <w:bCs w:val="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Коначне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стационаже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предметног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пута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на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месту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прикључења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биће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утврђене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Идејним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пројектом</w:t>
      </w:r>
      <w:proofErr w:type="spellEnd"/>
      <w:r w:rsidRPr="005D77EA">
        <w:rPr>
          <w:rStyle w:val="Bodytext22"/>
          <w:b w:val="0"/>
          <w:bCs w:val="0"/>
          <w:color w:val="000000"/>
          <w:sz w:val="24"/>
          <w:szCs w:val="24"/>
          <w:lang w:eastAsia="sr-Cyrl-CS"/>
        </w:rPr>
        <w:t>.</w:t>
      </w:r>
    </w:p>
    <w:p w:rsidR="005D77EA" w:rsidRPr="005D77EA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Идејним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пројектом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прикључка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мора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бити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обухваћена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хоризонтална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вертикална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сигнализација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на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предметном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путу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прикључку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прикључној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саобраћајници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комплекса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широј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зони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прикључења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>.</w:t>
      </w:r>
    </w:p>
    <w:p w:rsidR="005D77EA" w:rsidRPr="005D77EA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Идејним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пројектом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прикључка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мора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бити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адекватно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решено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прихватање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одводњавање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површинских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вода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платоа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објеката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прикључне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саобраћајнице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комплекса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уз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решење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одводњавања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државног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пута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зони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интервенције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усклађивање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системом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одводњавања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пута</w:t>
      </w:r>
      <w:proofErr w:type="spellEnd"/>
      <w:r>
        <w:rPr>
          <w:rStyle w:val="Bodytext20"/>
          <w:color w:val="000000"/>
          <w:sz w:val="24"/>
          <w:szCs w:val="24"/>
          <w:lang w:eastAsia="sr-Cyrl-CS"/>
        </w:rPr>
        <w:t>.</w:t>
      </w:r>
    </w:p>
    <w:p w:rsidR="005D77EA" w:rsidRPr="00C07F42" w:rsidRDefault="005D77EA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rStyle w:val="Bodytext20"/>
          <w:sz w:val="24"/>
          <w:szCs w:val="24"/>
          <w:shd w:val="clear" w:color="auto" w:fill="auto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Идејним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пројектом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прикључка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мора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бити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адекватно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решен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пешачки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807753">
        <w:rPr>
          <w:rStyle w:val="Bodytext2075pt"/>
          <w:b w:val="0"/>
          <w:color w:val="000000"/>
          <w:sz w:val="24"/>
          <w:szCs w:val="24"/>
          <w:lang w:eastAsia="sr-Cyrl-CS"/>
        </w:rPr>
        <w:t>бицикпистички</w:t>
      </w:r>
      <w:proofErr w:type="spellEnd"/>
      <w:r w:rsidRPr="00807753">
        <w:rPr>
          <w:rStyle w:val="Bodytext2075pt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стационарни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саобраћај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заштита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постојећих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нових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инсталација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>.</w:t>
      </w:r>
    </w:p>
    <w:p w:rsidR="00C07F42" w:rsidRPr="00807753" w:rsidRDefault="00C07F42" w:rsidP="00807753">
      <w:pPr>
        <w:pStyle w:val="Bodytext201"/>
        <w:numPr>
          <w:ilvl w:val="0"/>
          <w:numId w:val="9"/>
        </w:numPr>
        <w:shd w:val="clear" w:color="auto" w:fill="auto"/>
        <w:tabs>
          <w:tab w:val="left" w:pos="484"/>
        </w:tabs>
        <w:spacing w:after="56" w:line="240" w:lineRule="auto"/>
        <w:jc w:val="both"/>
        <w:rPr>
          <w:sz w:val="24"/>
          <w:szCs w:val="24"/>
        </w:rPr>
      </w:pPr>
      <w:r>
        <w:rPr>
          <w:rStyle w:val="Bodytext20"/>
          <w:color w:val="000000"/>
          <w:sz w:val="24"/>
          <w:szCs w:val="24"/>
          <w:lang w:eastAsia="sr-Cyrl-CS"/>
        </w:rPr>
        <w:t xml:space="preserve">    </w:t>
      </w:r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идејном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пројекту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морају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бити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тачно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наведене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све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битне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стационаже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апсолутне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висинске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коте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предметног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807753">
        <w:rPr>
          <w:rStyle w:val="Bodytext20"/>
          <w:color w:val="000000"/>
          <w:sz w:val="24"/>
          <w:szCs w:val="24"/>
          <w:lang w:eastAsia="sr-Cyrl-CS"/>
        </w:rPr>
        <w:t>пута</w:t>
      </w:r>
      <w:proofErr w:type="spellEnd"/>
      <w:r w:rsidRPr="00807753">
        <w:rPr>
          <w:rStyle w:val="Bodytext20"/>
          <w:color w:val="000000"/>
          <w:sz w:val="24"/>
          <w:szCs w:val="24"/>
          <w:lang w:eastAsia="sr-Cyrl-CS"/>
        </w:rPr>
        <w:t>;</w:t>
      </w: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</w:p>
    <w:p w:rsidR="00C27AC3" w:rsidRDefault="007A7796" w:rsidP="00874D8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27AC3">
        <w:rPr>
          <w:lang w:val="sr-Cyrl-CS"/>
        </w:rPr>
        <w:t xml:space="preserve">За објекте и делове објеката нестамбене намене по стамбеним зонама,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 w:rsidR="00C27AC3">
        <w:rPr>
          <w:lang w:val="en-US"/>
        </w:rPr>
        <w:t>o</w:t>
      </w:r>
      <w:r w:rsidR="00C27AC3">
        <w:rPr>
          <w:lang w:val="sr-Cyrl-CS"/>
        </w:rPr>
        <w:t>пштих правила градње, 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важе сва наведена  правила за минималну величину грађевинске парцеле и урбанистичке показатеље.</w:t>
      </w:r>
      <w:r w:rsidR="00C27AC3" w:rsidRPr="005F5F81">
        <w:rPr>
          <w:lang w:val="sr-Cyrl-CS"/>
        </w:rPr>
        <w:t xml:space="preserve"> 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</w:t>
      </w:r>
      <w:r w:rsidR="00C27AC3" w:rsidRPr="00324177">
        <w:rPr>
          <w:b/>
          <w:lang w:val="sr-Cyrl-CS"/>
        </w:rPr>
        <w:t xml:space="preserve">Дозвољене делатности су оне које су еколошки и функционално примерене зони, те је потребно покренути поступак </w:t>
      </w:r>
      <w:r w:rsidR="00C27AC3">
        <w:rPr>
          <w:b/>
          <w:lang w:val="sr-Cyrl-CS"/>
        </w:rPr>
        <w:t>за одлучивање о изради процене утицаја пројекта на животну средину</w:t>
      </w:r>
      <w:r w:rsidR="00C27AC3" w:rsidRPr="00324177">
        <w:rPr>
          <w:b/>
          <w:lang w:val="sr-Cyrl-CS"/>
        </w:rPr>
        <w:t>.</w:t>
      </w:r>
    </w:p>
    <w:p w:rsidR="00C27AC3" w:rsidRPr="00324177" w:rsidRDefault="00C27AC3" w:rsidP="00C27AC3">
      <w:pPr>
        <w:tabs>
          <w:tab w:val="left" w:pos="2340"/>
        </w:tabs>
        <w:jc w:val="both"/>
        <w:rPr>
          <w:b/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27AC3"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 како нека од њих нису погодна за вожњу уназад са препоруком примене косих шема паркирања са пролазним паркинг местима и једносмерним системом циркулације</w:t>
      </w:r>
      <w:r w:rsidR="00C27AC3">
        <w:rPr>
          <w:lang w:val="en-US"/>
        </w:rPr>
        <w:t>.</w:t>
      </w:r>
    </w:p>
    <w:p w:rsidR="00C27AC3" w:rsidRPr="007C21F5" w:rsidRDefault="00C27AC3" w:rsidP="007A7796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p w:rsidR="007A7796" w:rsidRPr="007C21F5" w:rsidRDefault="00C27AC3" w:rsidP="00A22362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>
        <w:rPr>
          <w:lang w:val="sr-Cyrl-CS"/>
        </w:rPr>
        <w:t xml:space="preserve">. </w:t>
      </w:r>
    </w:p>
    <w:p w:rsidR="00574E32" w:rsidRDefault="00574E32">
      <w:pPr>
        <w:jc w:val="both"/>
        <w:rPr>
          <w:b/>
        </w:rPr>
      </w:pPr>
    </w:p>
    <w:p w:rsidR="00A22362" w:rsidRDefault="00A22362">
      <w:pPr>
        <w:jc w:val="both"/>
        <w:rPr>
          <w:b/>
          <w:lang/>
        </w:rPr>
      </w:pPr>
    </w:p>
    <w:p w:rsidR="00A6496F" w:rsidRDefault="00A6496F">
      <w:pPr>
        <w:jc w:val="both"/>
        <w:rPr>
          <w:b/>
          <w:lang/>
        </w:rPr>
      </w:pPr>
    </w:p>
    <w:p w:rsidR="00A6496F" w:rsidRDefault="00A6496F">
      <w:pPr>
        <w:jc w:val="both"/>
        <w:rPr>
          <w:b/>
          <w:lang/>
        </w:rPr>
      </w:pPr>
    </w:p>
    <w:p w:rsidR="00A6496F" w:rsidRDefault="00A6496F">
      <w:pPr>
        <w:jc w:val="both"/>
        <w:rPr>
          <w:b/>
          <w:lang/>
        </w:rPr>
      </w:pPr>
    </w:p>
    <w:p w:rsidR="00A6496F" w:rsidRPr="00A6496F" w:rsidRDefault="00A6496F">
      <w:pPr>
        <w:jc w:val="both"/>
        <w:rPr>
          <w:b/>
          <w:lang/>
        </w:rPr>
      </w:pPr>
    </w:p>
    <w:p w:rsidR="00C07F42" w:rsidRDefault="00C07F42">
      <w:pPr>
        <w:jc w:val="both"/>
        <w:rPr>
          <w:b/>
        </w:rPr>
      </w:pPr>
    </w:p>
    <w:p w:rsidR="00C07F42" w:rsidRDefault="00C07F42">
      <w:pPr>
        <w:jc w:val="both"/>
        <w:rPr>
          <w:b/>
        </w:rPr>
      </w:pPr>
    </w:p>
    <w:p w:rsidR="00C07F42" w:rsidRDefault="00C07F42">
      <w:pPr>
        <w:jc w:val="both"/>
        <w:rPr>
          <w:b/>
        </w:rPr>
      </w:pPr>
    </w:p>
    <w:p w:rsidR="00C07F42" w:rsidRPr="00C07F42" w:rsidRDefault="00C07F42">
      <w:pPr>
        <w:jc w:val="both"/>
        <w:rPr>
          <w:b/>
        </w:rPr>
      </w:pPr>
    </w:p>
    <w:p w:rsidR="00574E32" w:rsidRDefault="00672033" w:rsidP="00F539F2">
      <w:pPr>
        <w:jc w:val="both"/>
      </w:pPr>
      <w:proofErr w:type="spellStart"/>
      <w:r w:rsidRPr="00F539F2">
        <w:rPr>
          <w:b/>
          <w:bCs/>
        </w:rPr>
        <w:t>Услови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за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пројектовање</w:t>
      </w:r>
      <w:proofErr w:type="spellEnd"/>
      <w:r w:rsidRPr="00F539F2">
        <w:rPr>
          <w:b/>
          <w:bCs/>
        </w:rPr>
        <w:t xml:space="preserve"> и </w:t>
      </w:r>
      <w:proofErr w:type="spellStart"/>
      <w:r w:rsidRPr="00F539F2">
        <w:rPr>
          <w:b/>
          <w:bCs/>
        </w:rPr>
        <w:t>прикључење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од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имаоца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јавних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овлашћења</w:t>
      </w:r>
      <w:proofErr w:type="spellEnd"/>
      <w:r w:rsidRPr="00F539F2">
        <w:rPr>
          <w:b/>
          <w:bCs/>
        </w:rPr>
        <w:t>: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ind w:left="2340"/>
        <w:jc w:val="both"/>
      </w:pPr>
    </w:p>
    <w:p w:rsidR="00574E32" w:rsidRDefault="00672033" w:rsidP="00F539F2">
      <w:pPr>
        <w:pStyle w:val="ListParagraph"/>
        <w:numPr>
          <w:ilvl w:val="0"/>
          <w:numId w:val="14"/>
        </w:numPr>
        <w:tabs>
          <w:tab w:val="left" w:pos="645"/>
        </w:tabs>
        <w:jc w:val="both"/>
      </w:pPr>
      <w:r w:rsidRPr="00F539F2">
        <w:rPr>
          <w:b/>
          <w:bCs/>
        </w:rPr>
        <w:t>ЈП „</w:t>
      </w:r>
      <w:proofErr w:type="spellStart"/>
      <w:r w:rsidRPr="00F539F2">
        <w:rPr>
          <w:b/>
          <w:bCs/>
        </w:rPr>
        <w:t>Водовод</w:t>
      </w:r>
      <w:proofErr w:type="spellEnd"/>
      <w:r w:rsidRPr="00F539F2">
        <w:rPr>
          <w:b/>
          <w:bCs/>
        </w:rPr>
        <w:t xml:space="preserve">“ </w:t>
      </w:r>
      <w:proofErr w:type="spellStart"/>
      <w:r w:rsidRPr="00F539F2">
        <w:rPr>
          <w:b/>
          <w:bCs/>
        </w:rPr>
        <w:t>Владичин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Хан</w:t>
      </w:r>
      <w:proofErr w:type="spellEnd"/>
      <w:r w:rsidRPr="00F539F2">
        <w:rPr>
          <w:b/>
          <w:bCs/>
        </w:rPr>
        <w:t>,</w:t>
      </w:r>
    </w:p>
    <w:p w:rsidR="00574E32" w:rsidRDefault="00672033" w:rsidP="00A22362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A22362">
        <w:t>2</w:t>
      </w:r>
      <w:r w:rsidR="00C07F42">
        <w:t>493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6533C4">
        <w:t>07</w:t>
      </w:r>
      <w:r w:rsidR="00A22362">
        <w:t>.</w:t>
      </w:r>
      <w:r w:rsidR="006533C4">
        <w:t>11</w:t>
      </w:r>
      <w:r w:rsidR="00926BDA">
        <w:t>.</w:t>
      </w:r>
      <w:r>
        <w:t>2016.године,</w:t>
      </w:r>
    </w:p>
    <w:p w:rsidR="00F539F2" w:rsidRPr="00F539F2" w:rsidRDefault="00F539F2" w:rsidP="00F539F2">
      <w:pPr>
        <w:pStyle w:val="ListParagraph"/>
        <w:tabs>
          <w:tab w:val="left" w:pos="645"/>
          <w:tab w:val="left" w:pos="720"/>
        </w:tabs>
        <w:jc w:val="both"/>
      </w:pPr>
    </w:p>
    <w:p w:rsidR="00A22362" w:rsidRPr="00A22362" w:rsidRDefault="00A22362" w:rsidP="00A22362">
      <w:pPr>
        <w:tabs>
          <w:tab w:val="left" w:pos="645"/>
          <w:tab w:val="left" w:pos="720"/>
        </w:tabs>
        <w:jc w:val="both"/>
      </w:pPr>
    </w:p>
    <w:p w:rsidR="00574E32" w:rsidRDefault="00672033" w:rsidP="00F539F2">
      <w:pPr>
        <w:pStyle w:val="ListParagraph"/>
        <w:numPr>
          <w:ilvl w:val="0"/>
          <w:numId w:val="15"/>
        </w:numPr>
        <w:jc w:val="both"/>
      </w:pPr>
      <w:proofErr w:type="spellStart"/>
      <w:r w:rsidRPr="00F539F2">
        <w:rPr>
          <w:b/>
          <w:bCs/>
        </w:rPr>
        <w:t>Телеком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Србија</w:t>
      </w:r>
      <w:proofErr w:type="spellEnd"/>
      <w:r w:rsidRPr="00F539F2">
        <w:rPr>
          <w:b/>
          <w:bCs/>
        </w:rPr>
        <w:t xml:space="preserve"> – </w:t>
      </w:r>
      <w:proofErr w:type="spellStart"/>
      <w:r w:rsidRPr="00F539F2">
        <w:rPr>
          <w:b/>
          <w:bCs/>
        </w:rPr>
        <w:t>Извршна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јединица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Врање</w:t>
      </w:r>
      <w:proofErr w:type="spellEnd"/>
      <w:r w:rsidRPr="00F539F2">
        <w:rPr>
          <w:b/>
          <w:bCs/>
        </w:rPr>
        <w:t xml:space="preserve">, </w:t>
      </w:r>
    </w:p>
    <w:p w:rsidR="00F539F2" w:rsidRPr="00F539F2" w:rsidRDefault="00672033" w:rsidP="00F539F2">
      <w:pPr>
        <w:tabs>
          <w:tab w:val="left" w:pos="720"/>
        </w:tabs>
        <w:ind w:left="629" w:hanging="629"/>
        <w:jc w:val="both"/>
      </w:pPr>
      <w:r>
        <w:tab/>
      </w:r>
      <w:proofErr w:type="spellStart"/>
      <w:proofErr w:type="gramStart"/>
      <w:r w:rsidR="00A22362">
        <w:t>С</w:t>
      </w:r>
      <w:r>
        <w:t>агласност</w:t>
      </w:r>
      <w:proofErr w:type="spellEnd"/>
      <w:r>
        <w:t xml:space="preserve">  </w:t>
      </w:r>
      <w:proofErr w:type="spellStart"/>
      <w:r w:rsidR="00A22362">
        <w:t>на</w:t>
      </w:r>
      <w:proofErr w:type="spellEnd"/>
      <w:proofErr w:type="gramEnd"/>
      <w:r w:rsidR="00A22362">
        <w:t xml:space="preserve"> </w:t>
      </w:r>
      <w:proofErr w:type="spellStart"/>
      <w:r w:rsidR="00A22362">
        <w:t>локацију</w:t>
      </w:r>
      <w:proofErr w:type="spellEnd"/>
      <w:r w:rsidR="00A22362">
        <w:t xml:space="preserve"> и </w:t>
      </w:r>
      <w:proofErr w:type="spellStart"/>
      <w:r w:rsidR="00A22362">
        <w:t>издавање</w:t>
      </w:r>
      <w:proofErr w:type="spellEnd"/>
      <w:r w:rsidR="00A22362">
        <w:t xml:space="preserve"> </w:t>
      </w:r>
      <w:proofErr w:type="spellStart"/>
      <w:r w:rsidR="00A22362">
        <w:t>услова</w:t>
      </w:r>
      <w:proofErr w:type="spellEnd"/>
      <w:r w:rsidR="00A22362">
        <w:t xml:space="preserve"> </w:t>
      </w:r>
      <w:proofErr w:type="spellStart"/>
      <w:r w:rsidR="00A22362">
        <w:t>за</w:t>
      </w:r>
      <w:proofErr w:type="spellEnd"/>
      <w:r w:rsidR="00A22362">
        <w:t xml:space="preserve"> </w:t>
      </w:r>
      <w:proofErr w:type="spellStart"/>
      <w:r w:rsidR="00A22362">
        <w:t>изградњу</w:t>
      </w:r>
      <w:proofErr w:type="spellEnd"/>
      <w:r w:rsidR="00A22362">
        <w:t xml:space="preserve"> </w:t>
      </w:r>
      <w:proofErr w:type="spellStart"/>
      <w:r>
        <w:t>број</w:t>
      </w:r>
      <w:proofErr w:type="spellEnd"/>
      <w:r>
        <w:t xml:space="preserve"> 7151-</w:t>
      </w:r>
      <w:r w:rsidR="006533C4">
        <w:t>431067</w:t>
      </w:r>
      <w:r>
        <w:t xml:space="preserve">/1 </w:t>
      </w:r>
      <w:proofErr w:type="spellStart"/>
      <w:r>
        <w:t>од</w:t>
      </w:r>
      <w:proofErr w:type="spellEnd"/>
      <w:r>
        <w:t xml:space="preserve"> </w:t>
      </w:r>
      <w:r w:rsidR="006533C4">
        <w:t>03</w:t>
      </w:r>
      <w:r w:rsidR="00F539F2">
        <w:t>.</w:t>
      </w:r>
      <w:r w:rsidR="006533C4">
        <w:t>11</w:t>
      </w:r>
      <w:r>
        <w:t>.2016.године,</w:t>
      </w:r>
    </w:p>
    <w:p w:rsidR="00A22362" w:rsidRPr="00A22362" w:rsidRDefault="00A22362" w:rsidP="00A22362">
      <w:pPr>
        <w:tabs>
          <w:tab w:val="left" w:pos="720"/>
        </w:tabs>
        <w:ind w:left="629" w:hanging="629"/>
        <w:jc w:val="both"/>
      </w:pPr>
    </w:p>
    <w:p w:rsidR="006533C4" w:rsidRPr="006533C4" w:rsidRDefault="00672033" w:rsidP="00F539F2">
      <w:pPr>
        <w:pStyle w:val="ListParagraph"/>
        <w:numPr>
          <w:ilvl w:val="0"/>
          <w:numId w:val="15"/>
        </w:numPr>
        <w:jc w:val="both"/>
      </w:pPr>
      <w:proofErr w:type="spellStart"/>
      <w:r w:rsidRPr="00F539F2">
        <w:rPr>
          <w:b/>
          <w:bCs/>
        </w:rPr>
        <w:t>Електропривреда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Србије</w:t>
      </w:r>
      <w:proofErr w:type="spellEnd"/>
      <w:r w:rsidRPr="00F539F2">
        <w:rPr>
          <w:b/>
          <w:bCs/>
        </w:rPr>
        <w:t xml:space="preserve">, ЕПС </w:t>
      </w:r>
      <w:proofErr w:type="spellStart"/>
      <w:r w:rsidRPr="00F539F2">
        <w:rPr>
          <w:b/>
          <w:bCs/>
        </w:rPr>
        <w:t>дистрибуција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Врање</w:t>
      </w:r>
      <w:proofErr w:type="spellEnd"/>
      <w:r w:rsidRPr="00F539F2">
        <w:rPr>
          <w:b/>
          <w:bCs/>
        </w:rPr>
        <w:t xml:space="preserve"> – </w:t>
      </w:r>
      <w:proofErr w:type="spellStart"/>
      <w:r w:rsidRPr="00F539F2">
        <w:rPr>
          <w:b/>
          <w:bCs/>
        </w:rPr>
        <w:t>Сектор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за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енергетику</w:t>
      </w:r>
      <w:proofErr w:type="spellEnd"/>
      <w:r w:rsidRPr="00F539F2">
        <w:rPr>
          <w:b/>
          <w:bCs/>
        </w:rPr>
        <w:t xml:space="preserve"> и </w:t>
      </w:r>
      <w:proofErr w:type="spellStart"/>
      <w:r w:rsidRPr="00F539F2">
        <w:rPr>
          <w:b/>
          <w:bCs/>
        </w:rPr>
        <w:t>инвестиције</w:t>
      </w:r>
      <w:proofErr w:type="spellEnd"/>
      <w:r w:rsidRPr="00F539F2">
        <w:rPr>
          <w:b/>
          <w:bCs/>
        </w:rPr>
        <w:t>,</w:t>
      </w:r>
    </w:p>
    <w:p w:rsidR="006533C4" w:rsidRPr="006533C4" w:rsidRDefault="006533C4" w:rsidP="006533C4">
      <w:pPr>
        <w:pStyle w:val="ListParagraph"/>
        <w:tabs>
          <w:tab w:val="num" w:pos="720"/>
        </w:tabs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2</w:t>
      </w:r>
      <w:r w:rsidRPr="006533C4">
        <w:t>98010</w:t>
      </w:r>
      <w:proofErr w:type="gramEnd"/>
      <w:r w:rsidRPr="006533C4"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Pr="006533C4">
        <w:t>10</w:t>
      </w:r>
      <w:r>
        <w:t>.</w:t>
      </w:r>
      <w:r w:rsidRPr="006533C4">
        <w:t>11</w:t>
      </w:r>
      <w:r>
        <w:t>.2016.године.</w:t>
      </w:r>
    </w:p>
    <w:p w:rsidR="006533C4" w:rsidRPr="006533C4" w:rsidRDefault="006533C4" w:rsidP="006533C4">
      <w:pPr>
        <w:jc w:val="both"/>
      </w:pPr>
    </w:p>
    <w:p w:rsidR="006533C4" w:rsidRPr="006533C4" w:rsidRDefault="006533C4" w:rsidP="00F539F2">
      <w:pPr>
        <w:pStyle w:val="ListParagraph"/>
        <w:numPr>
          <w:ilvl w:val="0"/>
          <w:numId w:val="15"/>
        </w:numPr>
        <w:jc w:val="both"/>
        <w:rPr>
          <w:b/>
        </w:rPr>
      </w:pPr>
      <w:r w:rsidRPr="006533C4">
        <w:rPr>
          <w:b/>
        </w:rPr>
        <w:t xml:space="preserve">ЈП </w:t>
      </w:r>
      <w:proofErr w:type="spellStart"/>
      <w:r w:rsidRPr="006533C4">
        <w:rPr>
          <w:b/>
        </w:rPr>
        <w:t>Дирекција</w:t>
      </w:r>
      <w:proofErr w:type="spellEnd"/>
      <w:r w:rsidRPr="006533C4">
        <w:rPr>
          <w:b/>
        </w:rPr>
        <w:t xml:space="preserve"> </w:t>
      </w:r>
      <w:proofErr w:type="spellStart"/>
      <w:r w:rsidRPr="006533C4">
        <w:rPr>
          <w:b/>
        </w:rPr>
        <w:t>за</w:t>
      </w:r>
      <w:proofErr w:type="spellEnd"/>
      <w:r w:rsidRPr="006533C4">
        <w:rPr>
          <w:b/>
        </w:rPr>
        <w:t xml:space="preserve"> </w:t>
      </w:r>
      <w:proofErr w:type="spellStart"/>
      <w:r w:rsidRPr="006533C4">
        <w:rPr>
          <w:b/>
        </w:rPr>
        <w:t>грађевнско</w:t>
      </w:r>
      <w:proofErr w:type="spellEnd"/>
      <w:r w:rsidRPr="006533C4">
        <w:rPr>
          <w:b/>
        </w:rPr>
        <w:t xml:space="preserve"> </w:t>
      </w:r>
      <w:proofErr w:type="spellStart"/>
      <w:r w:rsidRPr="006533C4">
        <w:rPr>
          <w:b/>
        </w:rPr>
        <w:t>земљиште</w:t>
      </w:r>
      <w:proofErr w:type="spellEnd"/>
      <w:r w:rsidRPr="006533C4">
        <w:rPr>
          <w:b/>
        </w:rPr>
        <w:t xml:space="preserve"> и </w:t>
      </w:r>
      <w:proofErr w:type="spellStart"/>
      <w:r w:rsidRPr="006533C4">
        <w:rPr>
          <w:b/>
        </w:rPr>
        <w:t>путеве</w:t>
      </w:r>
      <w:proofErr w:type="spellEnd"/>
      <w:r w:rsidRPr="006533C4">
        <w:rPr>
          <w:b/>
        </w:rPr>
        <w:t xml:space="preserve">, </w:t>
      </w:r>
      <w:proofErr w:type="spellStart"/>
      <w:r w:rsidRPr="006533C4">
        <w:rPr>
          <w:b/>
        </w:rPr>
        <w:t>Владичин</w:t>
      </w:r>
      <w:proofErr w:type="spellEnd"/>
      <w:r w:rsidRPr="006533C4">
        <w:rPr>
          <w:b/>
        </w:rPr>
        <w:t xml:space="preserve"> </w:t>
      </w:r>
      <w:proofErr w:type="spellStart"/>
      <w:r w:rsidRPr="006533C4">
        <w:rPr>
          <w:b/>
        </w:rPr>
        <w:t>Хан</w:t>
      </w:r>
      <w:proofErr w:type="spellEnd"/>
    </w:p>
    <w:p w:rsidR="006533C4" w:rsidRPr="006533C4" w:rsidRDefault="006533C4" w:rsidP="006533C4">
      <w:pPr>
        <w:pStyle w:val="ListParagraph"/>
        <w:jc w:val="both"/>
      </w:pPr>
      <w:proofErr w:type="spellStart"/>
      <w:r w:rsidRPr="006533C4">
        <w:t>Услови</w:t>
      </w:r>
      <w:proofErr w:type="spellEnd"/>
      <w:r w:rsidRPr="006533C4">
        <w:t xml:space="preserve"> </w:t>
      </w:r>
      <w:proofErr w:type="spellStart"/>
      <w:r w:rsidRPr="006533C4">
        <w:t>за</w:t>
      </w:r>
      <w:proofErr w:type="spellEnd"/>
      <w:r w:rsidRPr="006533C4">
        <w:t xml:space="preserve"> </w:t>
      </w:r>
      <w:proofErr w:type="spellStart"/>
      <w:r w:rsidRPr="006533C4">
        <w:t>пројектовање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1304 </w:t>
      </w:r>
      <w:proofErr w:type="spellStart"/>
      <w:r>
        <w:t>од</w:t>
      </w:r>
      <w:proofErr w:type="spellEnd"/>
      <w:r>
        <w:t xml:space="preserve"> 15.11.2016.године.</w:t>
      </w:r>
    </w:p>
    <w:p w:rsidR="00A22362" w:rsidRPr="006533C4" w:rsidRDefault="00A22362" w:rsidP="006533C4">
      <w:pPr>
        <w:tabs>
          <w:tab w:val="num" w:pos="720"/>
        </w:tabs>
        <w:jc w:val="both"/>
      </w:pPr>
    </w:p>
    <w:p w:rsidR="00574E32" w:rsidRPr="0088156D" w:rsidRDefault="00672033" w:rsidP="00F539F2">
      <w:pPr>
        <w:pStyle w:val="ListParagraph"/>
        <w:numPr>
          <w:ilvl w:val="0"/>
          <w:numId w:val="15"/>
        </w:numPr>
        <w:tabs>
          <w:tab w:val="left" w:pos="630"/>
        </w:tabs>
        <w:jc w:val="both"/>
      </w:pPr>
      <w:proofErr w:type="spellStart"/>
      <w:r w:rsidRPr="00F539F2">
        <w:rPr>
          <w:b/>
          <w:bCs/>
        </w:rPr>
        <w:t>Заштита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животне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средине</w:t>
      </w:r>
      <w:proofErr w:type="spellEnd"/>
      <w:r w:rsidRPr="00F539F2">
        <w:rPr>
          <w:b/>
          <w:bCs/>
        </w:rPr>
        <w:t>,</w:t>
      </w:r>
    </w:p>
    <w:p w:rsidR="0088156D" w:rsidRDefault="0088156D" w:rsidP="0088156D">
      <w:pPr>
        <w:tabs>
          <w:tab w:val="left" w:pos="630"/>
        </w:tabs>
        <w:ind w:left="2340"/>
        <w:jc w:val="both"/>
      </w:pPr>
    </w:p>
    <w:p w:rsidR="00F539F2" w:rsidRDefault="00926BDA">
      <w:pPr>
        <w:tabs>
          <w:tab w:val="left" w:pos="630"/>
        </w:tabs>
        <w:jc w:val="both"/>
      </w:pPr>
      <w:r>
        <w:tab/>
      </w:r>
      <w:proofErr w:type="spellStart"/>
      <w:r w:rsidR="00672033">
        <w:t>Реализација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оствариће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превенције</w:t>
      </w:r>
      <w:proofErr w:type="spellEnd"/>
      <w:r w:rsidR="00672033">
        <w:t xml:space="preserve"> и </w:t>
      </w:r>
      <w:proofErr w:type="spellStart"/>
      <w:r w:rsidR="00672033">
        <w:t>предострожности</w:t>
      </w:r>
      <w:proofErr w:type="spellEnd"/>
      <w:r w:rsidR="00672033">
        <w:t xml:space="preserve">, </w:t>
      </w:r>
      <w:proofErr w:type="spellStart"/>
      <w:r w:rsidR="00672033">
        <w:t>односно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смањења</w:t>
      </w:r>
      <w:proofErr w:type="spellEnd"/>
      <w:r w:rsidR="00672033">
        <w:t xml:space="preserve"> </w:t>
      </w:r>
      <w:proofErr w:type="spellStart"/>
      <w:r w:rsidR="00672033">
        <w:t>негативног</w:t>
      </w:r>
      <w:proofErr w:type="spellEnd"/>
      <w:r w:rsidR="00672033">
        <w:t xml:space="preserve"> </w:t>
      </w:r>
      <w:proofErr w:type="spellStart"/>
      <w:r w:rsidR="00672033">
        <w:t>утицаја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животну</w:t>
      </w:r>
      <w:proofErr w:type="spellEnd"/>
      <w:r w:rsidR="00672033">
        <w:t xml:space="preserve"> </w:t>
      </w:r>
      <w:proofErr w:type="spellStart"/>
      <w:r w:rsidR="00672033">
        <w:t>средину</w:t>
      </w:r>
      <w:proofErr w:type="spellEnd"/>
      <w:r w:rsidR="00672033">
        <w:t xml:space="preserve">, </w:t>
      </w:r>
      <w:proofErr w:type="spellStart"/>
      <w:r w:rsidR="00672033">
        <w:t>као</w:t>
      </w:r>
      <w:proofErr w:type="spellEnd"/>
      <w:r w:rsidR="00672033">
        <w:t xml:space="preserve"> </w:t>
      </w:r>
      <w:proofErr w:type="spellStart"/>
      <w:r w:rsidR="00672033">
        <w:t>основног</w:t>
      </w:r>
      <w:proofErr w:type="spellEnd"/>
      <w:r w:rsidR="00672033">
        <w:t xml:space="preserve"> </w:t>
      </w:r>
      <w:proofErr w:type="spellStart"/>
      <w:r w:rsidR="00672033">
        <w:t>модела</w:t>
      </w:r>
      <w:proofErr w:type="spellEnd"/>
      <w:r w:rsidR="00672033">
        <w:t xml:space="preserve">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интегрално</w:t>
      </w:r>
      <w:proofErr w:type="spellEnd"/>
      <w:r w:rsidR="00672033">
        <w:t xml:space="preserve"> </w:t>
      </w:r>
      <w:proofErr w:type="spellStart"/>
      <w:r w:rsidR="00672033">
        <w:t>разматра</w:t>
      </w:r>
      <w:proofErr w:type="spellEnd"/>
      <w:r w:rsidR="00672033">
        <w:t xml:space="preserve"> </w:t>
      </w:r>
      <w:proofErr w:type="spellStart"/>
      <w:r w:rsidR="00672033">
        <w:t>утицај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свих</w:t>
      </w:r>
      <w:proofErr w:type="spellEnd"/>
      <w:r w:rsidR="00672033">
        <w:t xml:space="preserve"> </w:t>
      </w:r>
      <w:proofErr w:type="spellStart"/>
      <w:r w:rsidR="00672033">
        <w:t>оних</w:t>
      </w:r>
      <w:proofErr w:type="spellEnd"/>
      <w:r w:rsidR="00672033">
        <w:t xml:space="preserve"> </w:t>
      </w:r>
      <w:proofErr w:type="spellStart"/>
      <w:r w:rsidR="00672033">
        <w:t>сфера</w:t>
      </w:r>
      <w:proofErr w:type="spellEnd"/>
      <w:r w:rsidR="00672033">
        <w:t xml:space="preserve"> </w:t>
      </w:r>
      <w:proofErr w:type="spellStart"/>
      <w:r w:rsidR="00672033">
        <w:t>делатности</w:t>
      </w:r>
      <w:proofErr w:type="spellEnd"/>
      <w:r w:rsidR="00672033">
        <w:t xml:space="preserve"> (</w:t>
      </w:r>
      <w:proofErr w:type="spellStart"/>
      <w:r w:rsidR="00672033">
        <w:t>саобраћај</w:t>
      </w:r>
      <w:proofErr w:type="spellEnd"/>
      <w:r w:rsidR="00672033">
        <w:t xml:space="preserve">, </w:t>
      </w:r>
      <w:proofErr w:type="spellStart"/>
      <w:r w:rsidR="00672033">
        <w:t>индустрија</w:t>
      </w:r>
      <w:proofErr w:type="spellEnd"/>
      <w:r w:rsidR="00672033">
        <w:t xml:space="preserve">, </w:t>
      </w:r>
      <w:proofErr w:type="spellStart"/>
      <w:r w:rsidR="00672033">
        <w:t>пољопривреда</w:t>
      </w:r>
      <w:proofErr w:type="spellEnd"/>
      <w:r w:rsidR="00672033">
        <w:t xml:space="preserve">, </w:t>
      </w:r>
      <w:proofErr w:type="spellStart"/>
      <w:r w:rsidR="00672033">
        <w:t>туризам</w:t>
      </w:r>
      <w:proofErr w:type="spellEnd"/>
      <w:r w:rsidR="00672033">
        <w:t xml:space="preserve">, </w:t>
      </w:r>
      <w:proofErr w:type="spellStart"/>
      <w:r w:rsidR="00672033">
        <w:t>инфраструктура</w:t>
      </w:r>
      <w:proofErr w:type="spellEnd"/>
      <w:r w:rsidR="00672033">
        <w:t xml:space="preserve">)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могу</w:t>
      </w:r>
      <w:proofErr w:type="spellEnd"/>
      <w:r w:rsidR="00672033">
        <w:t xml:space="preserve"> </w:t>
      </w:r>
      <w:proofErr w:type="spellStart"/>
      <w:r w:rsidR="00672033">
        <w:t>имати</w:t>
      </w:r>
      <w:proofErr w:type="spellEnd"/>
      <w:r w:rsidR="00672033">
        <w:t xml:space="preserve"> </w:t>
      </w:r>
      <w:proofErr w:type="spellStart"/>
      <w:r w:rsidR="00672033">
        <w:t>негативне</w:t>
      </w:r>
      <w:proofErr w:type="spellEnd"/>
      <w:r w:rsidR="00672033">
        <w:t xml:space="preserve"> </w:t>
      </w:r>
      <w:proofErr w:type="spellStart"/>
      <w:r w:rsidR="00672033">
        <w:t>последице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природне</w:t>
      </w:r>
      <w:proofErr w:type="spellEnd"/>
      <w:r w:rsidR="00672033">
        <w:t xml:space="preserve"> и </w:t>
      </w:r>
      <w:proofErr w:type="spellStart"/>
      <w:r w:rsidR="00672033">
        <w:t>створене</w:t>
      </w:r>
      <w:proofErr w:type="spellEnd"/>
      <w:r w:rsidR="00672033">
        <w:t xml:space="preserve"> </w:t>
      </w:r>
      <w:proofErr w:type="spellStart"/>
      <w:r w:rsidR="00672033">
        <w:t>вредности</w:t>
      </w:r>
      <w:proofErr w:type="spellEnd"/>
      <w:r w:rsidR="00672033">
        <w:t xml:space="preserve"> </w:t>
      </w:r>
      <w:proofErr w:type="spellStart"/>
      <w:r w:rsidR="00672033">
        <w:t>одређеног</w:t>
      </w:r>
      <w:proofErr w:type="spellEnd"/>
      <w:r w:rsidR="00672033">
        <w:t xml:space="preserve"> </w:t>
      </w:r>
      <w:proofErr w:type="spellStart"/>
      <w:r w:rsidR="00672033">
        <w:t>подручја</w:t>
      </w:r>
      <w:proofErr w:type="spellEnd"/>
      <w:r w:rsidR="00672033">
        <w:t>.</w:t>
      </w:r>
    </w:p>
    <w:p w:rsidR="00F539F2" w:rsidRDefault="00F539F2">
      <w:pPr>
        <w:tabs>
          <w:tab w:val="left" w:pos="630"/>
        </w:tabs>
        <w:jc w:val="both"/>
      </w:pPr>
    </w:p>
    <w:p w:rsidR="00574E32" w:rsidRDefault="00672033">
      <w:pPr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574E32">
      <w:pPr>
        <w:rPr>
          <w:b/>
        </w:rPr>
      </w:pPr>
    </w:p>
    <w:p w:rsidR="00574E32" w:rsidRDefault="00672033">
      <w:pPr>
        <w:jc w:val="center"/>
        <w:rPr>
          <w:b/>
        </w:rPr>
      </w:pPr>
      <w:r>
        <w:rPr>
          <w:b/>
        </w:rPr>
        <w:t>ПОСЕБНИ УСЛОВИ</w:t>
      </w:r>
    </w:p>
    <w:p w:rsidR="00421F02" w:rsidRPr="00421F02" w:rsidRDefault="00421F02">
      <w:pPr>
        <w:jc w:val="center"/>
      </w:pP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  <w:rPr>
          <w:lang w:val="en-US"/>
        </w:rPr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</w:t>
      </w:r>
      <w:r w:rsidR="002D2CC0">
        <w:t>идејни</w:t>
      </w:r>
      <w:proofErr w:type="spellEnd"/>
      <w:r w:rsidR="002D2CC0"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2D2CC0">
        <w:t>решење</w:t>
      </w:r>
      <w:proofErr w:type="spellEnd"/>
      <w:r w:rsidR="002D2CC0">
        <w:t xml:space="preserve"> о </w:t>
      </w:r>
      <w:proofErr w:type="spellStart"/>
      <w:r w:rsidR="002D2CC0">
        <w:t>одобрењу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извођење</w:t>
      </w:r>
      <w:proofErr w:type="spellEnd"/>
      <w:r w:rsidR="002D2CC0">
        <w:t xml:space="preserve"> </w:t>
      </w:r>
      <w:proofErr w:type="spellStart"/>
      <w:r w:rsidR="002D2CC0">
        <w:t>радова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изградњу</w:t>
      </w:r>
      <w:proofErr w:type="spellEnd"/>
      <w:r w:rsidR="002D2CC0">
        <w:t xml:space="preserve">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proofErr w:type="gramEnd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2D2CC0">
        <w:t>решења</w:t>
      </w:r>
      <w:proofErr w:type="spellEnd"/>
      <w:r w:rsidR="002D2CC0">
        <w:t xml:space="preserve"> о </w:t>
      </w:r>
      <w:proofErr w:type="spellStart"/>
      <w:r w:rsidR="002D2CC0">
        <w:t>одобрењу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извођење</w:t>
      </w:r>
      <w:proofErr w:type="spellEnd"/>
      <w:r w:rsidR="002D2CC0">
        <w:t xml:space="preserve"> </w:t>
      </w:r>
      <w:proofErr w:type="spellStart"/>
      <w:r w:rsidR="002D2CC0">
        <w:t>радова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изградњу</w:t>
      </w:r>
      <w:proofErr w:type="spellEnd"/>
      <w:r w:rsidR="002D2CC0">
        <w:t xml:space="preserve">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 w:rsidR="00F539F2">
        <w:t xml:space="preserve"> </w:t>
      </w:r>
      <w:proofErr w:type="spellStart"/>
      <w:r w:rsidR="00F539F2">
        <w:t>односа</w:t>
      </w:r>
      <w:proofErr w:type="spellEnd"/>
      <w:r>
        <w:t>.</w:t>
      </w:r>
    </w:p>
    <w:p w:rsidR="00A22362" w:rsidRDefault="00A22362">
      <w:pPr>
        <w:ind w:firstLine="720"/>
        <w:jc w:val="both"/>
      </w:pPr>
    </w:p>
    <w:p w:rsidR="00A22362" w:rsidRPr="00A22362" w:rsidRDefault="00A22362" w:rsidP="00A22362">
      <w:pPr>
        <w:ind w:firstLine="720"/>
        <w:jc w:val="both"/>
      </w:pPr>
      <w:proofErr w:type="gramStart"/>
      <w:r w:rsidRPr="00A22362">
        <w:t xml:space="preserve">У </w:t>
      </w:r>
      <w:proofErr w:type="spellStart"/>
      <w:r w:rsidRPr="00A22362">
        <w:t>складу</w:t>
      </w:r>
      <w:proofErr w:type="spellEnd"/>
      <w:r w:rsidRPr="00A22362">
        <w:t xml:space="preserve"> </w:t>
      </w:r>
      <w:proofErr w:type="spellStart"/>
      <w:r w:rsidRPr="00A22362">
        <w:t>са</w:t>
      </w:r>
      <w:proofErr w:type="spellEnd"/>
      <w:r w:rsidRPr="00A22362">
        <w:t xml:space="preserve"> </w:t>
      </w:r>
      <w:proofErr w:type="spellStart"/>
      <w:r w:rsidRPr="00A22362">
        <w:t>чл</w:t>
      </w:r>
      <w:proofErr w:type="spellEnd"/>
      <w:r w:rsidRPr="00A22362">
        <w:t>.</w:t>
      </w:r>
      <w:proofErr w:type="gramEnd"/>
      <w:r w:rsidRPr="00A22362">
        <w:t xml:space="preserve"> 69. </w:t>
      </w:r>
      <w:proofErr w:type="spellStart"/>
      <w:r w:rsidRPr="00A22362">
        <w:t>Закона</w:t>
      </w:r>
      <w:proofErr w:type="spellEnd"/>
      <w:r w:rsidRPr="00A22362">
        <w:t xml:space="preserve"> о </w:t>
      </w:r>
      <w:proofErr w:type="spellStart"/>
      <w:r w:rsidRPr="00A22362">
        <w:t>планирању</w:t>
      </w:r>
      <w:proofErr w:type="spellEnd"/>
      <w:r w:rsidRPr="00A22362">
        <w:t xml:space="preserve"> и </w:t>
      </w:r>
      <w:proofErr w:type="spellStart"/>
      <w:r w:rsidRPr="00A22362">
        <w:t>изградњи</w:t>
      </w:r>
      <w:proofErr w:type="spellEnd"/>
      <w:r w:rsidRPr="00A22362">
        <w:t xml:space="preserve"> РС,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грађење</w:t>
      </w:r>
      <w:proofErr w:type="spellEnd"/>
      <w:r w:rsidRPr="00A22362">
        <w:t xml:space="preserve">, </w:t>
      </w:r>
      <w:proofErr w:type="spellStart"/>
      <w:r w:rsidRPr="00A22362">
        <w:t>односно</w:t>
      </w:r>
      <w:proofErr w:type="spellEnd"/>
      <w:r w:rsidRPr="00A22362">
        <w:t xml:space="preserve"> </w:t>
      </w:r>
      <w:proofErr w:type="spellStart"/>
      <w:r w:rsidRPr="00A22362">
        <w:t>постављање</w:t>
      </w:r>
      <w:proofErr w:type="spellEnd"/>
      <w:r w:rsidRPr="00A22362">
        <w:t xml:space="preserve"> </w:t>
      </w:r>
      <w:proofErr w:type="spellStart"/>
      <w:r w:rsidRPr="00A22362">
        <w:t>објеката</w:t>
      </w:r>
      <w:proofErr w:type="spellEnd"/>
      <w:r w:rsidRPr="00A22362">
        <w:t xml:space="preserve"> </w:t>
      </w:r>
      <w:proofErr w:type="spellStart"/>
      <w:r w:rsidRPr="00A22362">
        <w:t>из</w:t>
      </w:r>
      <w:proofErr w:type="spellEnd"/>
      <w:r w:rsidRPr="00A22362">
        <w:t xml:space="preserve"> </w:t>
      </w:r>
      <w:proofErr w:type="spellStart"/>
      <w:r w:rsidRPr="00A22362">
        <w:t>чл</w:t>
      </w:r>
      <w:proofErr w:type="spellEnd"/>
      <w:r w:rsidRPr="00A22362">
        <w:t xml:space="preserve">. 2. </w:t>
      </w:r>
      <w:proofErr w:type="spellStart"/>
      <w:proofErr w:type="gramStart"/>
      <w:r w:rsidRPr="00A22362">
        <w:t>тач</w:t>
      </w:r>
      <w:proofErr w:type="spellEnd"/>
      <w:proofErr w:type="gramEnd"/>
      <w:r w:rsidRPr="00A22362">
        <w:t xml:space="preserve">. 26) </w:t>
      </w:r>
      <w:proofErr w:type="gramStart"/>
      <w:r w:rsidRPr="00A22362">
        <w:t>и</w:t>
      </w:r>
      <w:proofErr w:type="gramEnd"/>
      <w:r w:rsidRPr="00A22362">
        <w:t xml:space="preserve"> 27), </w:t>
      </w:r>
      <w:proofErr w:type="spellStart"/>
      <w:r w:rsidRPr="00A22362">
        <w:t>електроенергетских</w:t>
      </w:r>
      <w:proofErr w:type="spellEnd"/>
      <w:r w:rsidRPr="00A22362">
        <w:t xml:space="preserve"> и </w:t>
      </w:r>
      <w:proofErr w:type="spellStart"/>
      <w:r w:rsidRPr="00A22362">
        <w:t>електронских</w:t>
      </w:r>
      <w:proofErr w:type="spellEnd"/>
      <w:r w:rsidRPr="00A22362">
        <w:t xml:space="preserve"> </w:t>
      </w:r>
      <w:proofErr w:type="spellStart"/>
      <w:r w:rsidRPr="00A22362">
        <w:t>објеката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комуникационих</w:t>
      </w:r>
      <w:proofErr w:type="spellEnd"/>
      <w:r w:rsidRPr="00A22362">
        <w:t xml:space="preserve"> </w:t>
      </w:r>
      <w:proofErr w:type="spellStart"/>
      <w:r w:rsidRPr="00A22362">
        <w:t>мрежа</w:t>
      </w:r>
      <w:proofErr w:type="spellEnd"/>
      <w:r w:rsidRPr="00A22362">
        <w:t xml:space="preserve"> и </w:t>
      </w:r>
      <w:proofErr w:type="spellStart"/>
      <w:r w:rsidRPr="00A22362">
        <w:t>уређаја</w:t>
      </w:r>
      <w:proofErr w:type="spellEnd"/>
      <w:r w:rsidRPr="00A22362">
        <w:t xml:space="preserve">, </w:t>
      </w:r>
      <w:proofErr w:type="spellStart"/>
      <w:r w:rsidRPr="00A22362">
        <w:t>може</w:t>
      </w:r>
      <w:proofErr w:type="spellEnd"/>
      <w:r w:rsidRPr="00A22362">
        <w:t xml:space="preserve"> </w:t>
      </w:r>
      <w:proofErr w:type="spellStart"/>
      <w:r w:rsidRPr="00A22362">
        <w:t>се</w:t>
      </w:r>
      <w:proofErr w:type="spellEnd"/>
      <w:r w:rsidRPr="00A22362">
        <w:t xml:space="preserve"> </w:t>
      </w:r>
      <w:proofErr w:type="spellStart"/>
      <w:r w:rsidRPr="00A22362">
        <w:t>формирати</w:t>
      </w:r>
      <w:proofErr w:type="spellEnd"/>
      <w:r w:rsidRPr="00A22362">
        <w:t xml:space="preserve"> </w:t>
      </w:r>
      <w:proofErr w:type="spellStart"/>
      <w:r w:rsidRPr="00A22362">
        <w:t>грађевинска</w:t>
      </w:r>
      <w:proofErr w:type="spellEnd"/>
      <w:r w:rsidRPr="00A22362">
        <w:t xml:space="preserve"> </w:t>
      </w:r>
      <w:proofErr w:type="spellStart"/>
      <w:r w:rsidRPr="00A22362">
        <w:t>парцела</w:t>
      </w:r>
      <w:proofErr w:type="spellEnd"/>
      <w:r w:rsidRPr="00A22362">
        <w:t xml:space="preserve"> </w:t>
      </w:r>
      <w:proofErr w:type="spellStart"/>
      <w:r w:rsidRPr="00A22362">
        <w:t>која</w:t>
      </w:r>
      <w:proofErr w:type="spellEnd"/>
      <w:r w:rsidRPr="00A22362">
        <w:t xml:space="preserve"> </w:t>
      </w:r>
      <w:proofErr w:type="spellStart"/>
      <w:r w:rsidRPr="00A22362">
        <w:t>одступа</w:t>
      </w:r>
      <w:proofErr w:type="spellEnd"/>
      <w:r w:rsidRPr="00A22362">
        <w:t xml:space="preserve"> </w:t>
      </w:r>
      <w:proofErr w:type="spellStart"/>
      <w:r w:rsidRPr="00A22362">
        <w:t>од</w:t>
      </w:r>
      <w:proofErr w:type="spellEnd"/>
      <w:r w:rsidRPr="00A22362">
        <w:t xml:space="preserve"> </w:t>
      </w:r>
      <w:proofErr w:type="spellStart"/>
      <w:r w:rsidRPr="00A22362">
        <w:t>површине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положаја</w:t>
      </w:r>
      <w:proofErr w:type="spellEnd"/>
      <w:r w:rsidRPr="00A22362">
        <w:t xml:space="preserve"> </w:t>
      </w:r>
      <w:proofErr w:type="spellStart"/>
      <w:r w:rsidRPr="00A22362">
        <w:t>предвиђених</w:t>
      </w:r>
      <w:proofErr w:type="spellEnd"/>
      <w:r w:rsidRPr="00A22362">
        <w:t xml:space="preserve"> </w:t>
      </w:r>
      <w:proofErr w:type="spellStart"/>
      <w:r w:rsidRPr="00A22362">
        <w:t>планским</w:t>
      </w:r>
      <w:proofErr w:type="spellEnd"/>
      <w:r w:rsidRPr="00A22362">
        <w:t xml:space="preserve"> </w:t>
      </w:r>
      <w:proofErr w:type="spellStart"/>
      <w:r w:rsidRPr="00A22362">
        <w:t>документом</w:t>
      </w:r>
      <w:proofErr w:type="spellEnd"/>
      <w:r w:rsidRPr="00A22362">
        <w:t xml:space="preserve">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ту</w:t>
      </w:r>
      <w:proofErr w:type="spellEnd"/>
      <w:r w:rsidRPr="00A22362">
        <w:t xml:space="preserve"> </w:t>
      </w:r>
      <w:proofErr w:type="spellStart"/>
      <w:r w:rsidRPr="00A22362">
        <w:t>зону</w:t>
      </w:r>
      <w:proofErr w:type="spellEnd"/>
      <w:r w:rsidRPr="00A22362">
        <w:t xml:space="preserve">, </w:t>
      </w:r>
      <w:proofErr w:type="spellStart"/>
      <w:r w:rsidRPr="00A22362">
        <w:t>под</w:t>
      </w:r>
      <w:proofErr w:type="spellEnd"/>
      <w:r w:rsidRPr="00A22362">
        <w:t xml:space="preserve"> </w:t>
      </w:r>
      <w:proofErr w:type="spellStart"/>
      <w:r w:rsidRPr="00A22362">
        <w:t>условом</w:t>
      </w:r>
      <w:proofErr w:type="spellEnd"/>
      <w:r w:rsidRPr="00A22362">
        <w:t xml:space="preserve"> </w:t>
      </w:r>
      <w:proofErr w:type="spellStart"/>
      <w:r w:rsidRPr="00A22362">
        <w:t>да</w:t>
      </w:r>
      <w:proofErr w:type="spellEnd"/>
      <w:r w:rsidRPr="00A22362">
        <w:t xml:space="preserve"> </w:t>
      </w:r>
      <w:proofErr w:type="spellStart"/>
      <w:r w:rsidRPr="00A22362">
        <w:t>постоји</w:t>
      </w:r>
      <w:proofErr w:type="spellEnd"/>
      <w:r w:rsidRPr="00A22362">
        <w:t xml:space="preserve"> </w:t>
      </w:r>
      <w:proofErr w:type="spellStart"/>
      <w:r w:rsidRPr="00A22362">
        <w:t>приступ</w:t>
      </w:r>
      <w:proofErr w:type="spellEnd"/>
      <w:r w:rsidRPr="00A22362">
        <w:t xml:space="preserve"> </w:t>
      </w:r>
      <w:proofErr w:type="spellStart"/>
      <w:r w:rsidRPr="00A22362">
        <w:t>објекту</w:t>
      </w:r>
      <w:proofErr w:type="spellEnd"/>
      <w:r w:rsidRPr="00A22362">
        <w:t xml:space="preserve">, </w:t>
      </w:r>
      <w:proofErr w:type="spellStart"/>
      <w:r w:rsidRPr="00A22362">
        <w:t>односно</w:t>
      </w:r>
      <w:proofErr w:type="spellEnd"/>
      <w:r w:rsidRPr="00A22362">
        <w:t xml:space="preserve"> </w:t>
      </w:r>
      <w:proofErr w:type="spellStart"/>
      <w:r w:rsidRPr="00A22362">
        <w:t>уређајима</w:t>
      </w:r>
      <w:proofErr w:type="spellEnd"/>
      <w:r w:rsidRPr="00A22362">
        <w:t xml:space="preserve">, </w:t>
      </w:r>
      <w:proofErr w:type="spellStart"/>
      <w:r w:rsidRPr="00A22362">
        <w:t>ради</w:t>
      </w:r>
      <w:proofErr w:type="spellEnd"/>
      <w:r w:rsidRPr="00A22362">
        <w:t xml:space="preserve"> </w:t>
      </w:r>
      <w:proofErr w:type="spellStart"/>
      <w:r w:rsidRPr="00A22362">
        <w:t>одржавања</w:t>
      </w:r>
      <w:proofErr w:type="spellEnd"/>
      <w:r w:rsidRPr="00A22362">
        <w:t xml:space="preserve"> и </w:t>
      </w:r>
      <w:proofErr w:type="spellStart"/>
      <w:r w:rsidRPr="00A22362">
        <w:t>отклањања</w:t>
      </w:r>
      <w:proofErr w:type="spellEnd"/>
      <w:r w:rsidRPr="00A22362">
        <w:t xml:space="preserve"> </w:t>
      </w:r>
      <w:proofErr w:type="spellStart"/>
      <w:r w:rsidRPr="00A22362">
        <w:t>кварова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хаварија</w:t>
      </w:r>
      <w:proofErr w:type="spellEnd"/>
      <w:r w:rsidRPr="00A22362">
        <w:t xml:space="preserve">. </w:t>
      </w:r>
      <w:proofErr w:type="spellStart"/>
      <w:proofErr w:type="gramStart"/>
      <w:r w:rsidRPr="00A22362">
        <w:t>Наведени</w:t>
      </w:r>
      <w:proofErr w:type="spellEnd"/>
      <w:r w:rsidRPr="00A22362">
        <w:t xml:space="preserve"> </w:t>
      </w:r>
      <w:proofErr w:type="spellStart"/>
      <w:r w:rsidRPr="00A22362">
        <w:t>објекти</w:t>
      </w:r>
      <w:proofErr w:type="spellEnd"/>
      <w:r w:rsidRPr="00A22362">
        <w:t xml:space="preserve"> </w:t>
      </w:r>
      <w:proofErr w:type="spellStart"/>
      <w:r w:rsidRPr="00A22362">
        <w:t>се</w:t>
      </w:r>
      <w:proofErr w:type="spellEnd"/>
      <w:r w:rsidRPr="00A22362">
        <w:t xml:space="preserve"> </w:t>
      </w:r>
      <w:proofErr w:type="spellStart"/>
      <w:r w:rsidRPr="00A22362">
        <w:t>могу</w:t>
      </w:r>
      <w:proofErr w:type="spellEnd"/>
      <w:r w:rsidRPr="00A22362">
        <w:t xml:space="preserve"> </w:t>
      </w:r>
      <w:proofErr w:type="spellStart"/>
      <w:r w:rsidRPr="00A22362">
        <w:t>градити</w:t>
      </w:r>
      <w:proofErr w:type="spellEnd"/>
      <w:r w:rsidRPr="00A22362">
        <w:t xml:space="preserve"> и </w:t>
      </w:r>
      <w:proofErr w:type="spellStart"/>
      <w:r w:rsidRPr="00A22362">
        <w:t>на</w:t>
      </w:r>
      <w:proofErr w:type="spellEnd"/>
      <w:r w:rsidRPr="00A22362">
        <w:t xml:space="preserve"> </w:t>
      </w:r>
      <w:proofErr w:type="spellStart"/>
      <w:r w:rsidRPr="00A22362">
        <w:lastRenderedPageBreak/>
        <w:t>пољопривредном</w:t>
      </w:r>
      <w:proofErr w:type="spellEnd"/>
      <w:r w:rsidRPr="00A22362">
        <w:t xml:space="preserve"> </w:t>
      </w:r>
      <w:proofErr w:type="spellStart"/>
      <w:r w:rsidRPr="00A22362">
        <w:t>земљишту</w:t>
      </w:r>
      <w:proofErr w:type="spellEnd"/>
      <w:r w:rsidRPr="00A22362">
        <w:t xml:space="preserve">, </w:t>
      </w:r>
      <w:proofErr w:type="spellStart"/>
      <w:r w:rsidRPr="00A22362">
        <w:t>уз</w:t>
      </w:r>
      <w:proofErr w:type="spellEnd"/>
      <w:r w:rsidRPr="00A22362">
        <w:t xml:space="preserve"> </w:t>
      </w:r>
      <w:proofErr w:type="spellStart"/>
      <w:r w:rsidRPr="00A22362">
        <w:t>претходно</w:t>
      </w:r>
      <w:proofErr w:type="spellEnd"/>
      <w:r w:rsidRPr="00A22362">
        <w:t xml:space="preserve"> </w:t>
      </w:r>
      <w:proofErr w:type="spellStart"/>
      <w:r w:rsidRPr="00A22362">
        <w:t>прибављену</w:t>
      </w:r>
      <w:proofErr w:type="spellEnd"/>
      <w:r w:rsidRPr="00A22362">
        <w:t xml:space="preserve"> </w:t>
      </w:r>
      <w:proofErr w:type="spellStart"/>
      <w:r w:rsidRPr="00A22362">
        <w:t>сагласност</w:t>
      </w:r>
      <w:proofErr w:type="spellEnd"/>
      <w:r w:rsidRPr="00A22362">
        <w:t xml:space="preserve"> </w:t>
      </w:r>
      <w:proofErr w:type="spellStart"/>
      <w:r w:rsidRPr="00A22362">
        <w:t>Министарства</w:t>
      </w:r>
      <w:proofErr w:type="spellEnd"/>
      <w:r w:rsidRPr="00A22362">
        <w:t xml:space="preserve"> </w:t>
      </w:r>
      <w:proofErr w:type="spellStart"/>
      <w:r w:rsidRPr="00A22362">
        <w:t>надлежног</w:t>
      </w:r>
      <w:proofErr w:type="spellEnd"/>
      <w:r w:rsidRPr="00A22362">
        <w:t xml:space="preserve">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послове</w:t>
      </w:r>
      <w:proofErr w:type="spellEnd"/>
      <w:r w:rsidRPr="00A22362">
        <w:t xml:space="preserve"> </w:t>
      </w:r>
      <w:proofErr w:type="spellStart"/>
      <w:r w:rsidRPr="00A22362">
        <w:t>пољопривреде</w:t>
      </w:r>
      <w:proofErr w:type="spellEnd"/>
      <w:r w:rsidRPr="00A22362">
        <w:t>.</w:t>
      </w:r>
      <w:proofErr w:type="gramEnd"/>
      <w:r w:rsidRPr="00A22362">
        <w:t xml:space="preserve"> </w:t>
      </w:r>
    </w:p>
    <w:p w:rsidR="00A22362" w:rsidRPr="00A22362" w:rsidRDefault="00A22362" w:rsidP="00A22362">
      <w:pPr>
        <w:ind w:firstLine="720"/>
        <w:jc w:val="both"/>
      </w:pPr>
    </w:p>
    <w:p w:rsidR="00FA7EB1" w:rsidRDefault="00FA7EB1" w:rsidP="00A22362">
      <w:pPr>
        <w:ind w:firstLine="720"/>
        <w:jc w:val="both"/>
      </w:pPr>
    </w:p>
    <w:p w:rsidR="00FA7EB1" w:rsidRDefault="00FA7EB1" w:rsidP="00A22362">
      <w:pPr>
        <w:ind w:firstLine="720"/>
        <w:jc w:val="both"/>
      </w:pPr>
    </w:p>
    <w:p w:rsidR="00A22362" w:rsidRPr="00A22362" w:rsidRDefault="00A22362" w:rsidP="00A22362">
      <w:pPr>
        <w:ind w:firstLine="720"/>
        <w:jc w:val="both"/>
      </w:pPr>
      <w:proofErr w:type="spellStart"/>
      <w:proofErr w:type="gramStart"/>
      <w:r w:rsidRPr="00A22362">
        <w:t>Испунити</w:t>
      </w:r>
      <w:proofErr w:type="spellEnd"/>
      <w:r w:rsidRPr="00A22362">
        <w:t xml:space="preserve"> </w:t>
      </w:r>
      <w:proofErr w:type="spellStart"/>
      <w:r w:rsidRPr="00A22362">
        <w:t>услове</w:t>
      </w:r>
      <w:proofErr w:type="spellEnd"/>
      <w:r w:rsidRPr="00A22362">
        <w:t xml:space="preserve"> </w:t>
      </w:r>
      <w:proofErr w:type="spellStart"/>
      <w:r w:rsidRPr="00A22362">
        <w:t>по</w:t>
      </w:r>
      <w:proofErr w:type="spellEnd"/>
      <w:r w:rsidRPr="00A22362">
        <w:t xml:space="preserve"> </w:t>
      </w:r>
      <w:proofErr w:type="spellStart"/>
      <w:r w:rsidRPr="00A22362">
        <w:t>питању</w:t>
      </w:r>
      <w:proofErr w:type="spellEnd"/>
      <w:r w:rsidRPr="00A22362">
        <w:t xml:space="preserve"> </w:t>
      </w:r>
      <w:proofErr w:type="spellStart"/>
      <w:r w:rsidRPr="00A22362">
        <w:t>заштитне</w:t>
      </w:r>
      <w:proofErr w:type="spellEnd"/>
      <w:r w:rsidRPr="00A22362">
        <w:t xml:space="preserve"> </w:t>
      </w:r>
      <w:proofErr w:type="spellStart"/>
      <w:r w:rsidRPr="00A22362">
        <w:t>зоне</w:t>
      </w:r>
      <w:proofErr w:type="spellEnd"/>
      <w:r w:rsidRPr="00A22362">
        <w:t xml:space="preserve"> – </w:t>
      </w:r>
      <w:proofErr w:type="spellStart"/>
      <w:r w:rsidRPr="00A22362">
        <w:t>појаса</w:t>
      </w:r>
      <w:proofErr w:type="spellEnd"/>
      <w:r w:rsidRPr="00A22362">
        <w:t xml:space="preserve">, </w:t>
      </w:r>
      <w:proofErr w:type="spellStart"/>
      <w:r w:rsidRPr="00A22362">
        <w:t>уколико</w:t>
      </w:r>
      <w:proofErr w:type="spellEnd"/>
      <w:r w:rsidRPr="00A22362">
        <w:t xml:space="preserve"> </w:t>
      </w:r>
      <w:proofErr w:type="spellStart"/>
      <w:r w:rsidRPr="00A22362">
        <w:t>постоје</w:t>
      </w:r>
      <w:proofErr w:type="spellEnd"/>
      <w:r w:rsidRPr="00A22362">
        <w:t xml:space="preserve"> </w:t>
      </w:r>
      <w:proofErr w:type="spellStart"/>
      <w:r w:rsidRPr="00A22362">
        <w:t>стамбени</w:t>
      </w:r>
      <w:proofErr w:type="spellEnd"/>
      <w:r w:rsidRPr="00A22362">
        <w:t xml:space="preserve">, </w:t>
      </w:r>
      <w:proofErr w:type="spellStart"/>
      <w:r w:rsidRPr="00A22362">
        <w:t>угоститељски</w:t>
      </w:r>
      <w:proofErr w:type="spellEnd"/>
      <w:r w:rsidRPr="00A22362">
        <w:t xml:space="preserve"> и </w:t>
      </w:r>
      <w:proofErr w:type="spellStart"/>
      <w:r w:rsidRPr="00A22362">
        <w:t>производни</w:t>
      </w:r>
      <w:proofErr w:type="spellEnd"/>
      <w:r w:rsidRPr="00A22362">
        <w:t xml:space="preserve"> </w:t>
      </w:r>
      <w:proofErr w:type="spellStart"/>
      <w:r w:rsidRPr="00A22362">
        <w:t>објекти</w:t>
      </w:r>
      <w:proofErr w:type="spellEnd"/>
      <w:r w:rsidRPr="00A22362">
        <w:t xml:space="preserve"> у </w:t>
      </w:r>
      <w:proofErr w:type="spellStart"/>
      <w:r w:rsidRPr="00A22362">
        <w:t>близини</w:t>
      </w:r>
      <w:proofErr w:type="spellEnd"/>
      <w:r w:rsidRPr="00A22362">
        <w:t xml:space="preserve">, </w:t>
      </w:r>
      <w:proofErr w:type="spellStart"/>
      <w:r w:rsidRPr="00A22362">
        <w:t>док</w:t>
      </w:r>
      <w:proofErr w:type="spellEnd"/>
      <w:r w:rsidRPr="00A22362">
        <w:t xml:space="preserve"> </w:t>
      </w:r>
      <w:proofErr w:type="spellStart"/>
      <w:r w:rsidRPr="00A22362">
        <w:t>ће</w:t>
      </w:r>
      <w:proofErr w:type="spellEnd"/>
      <w:r w:rsidRPr="00A22362">
        <w:t xml:space="preserve"> </w:t>
      </w:r>
      <w:proofErr w:type="spellStart"/>
      <w:r w:rsidRPr="00A22362">
        <w:t>даља</w:t>
      </w:r>
      <w:proofErr w:type="spellEnd"/>
      <w:r w:rsidRPr="00A22362">
        <w:t xml:space="preserve"> </w:t>
      </w:r>
      <w:proofErr w:type="spellStart"/>
      <w:r w:rsidRPr="00A22362">
        <w:t>градња</w:t>
      </w:r>
      <w:proofErr w:type="spellEnd"/>
      <w:r w:rsidRPr="00A22362">
        <w:t xml:space="preserve"> </w:t>
      </w:r>
      <w:proofErr w:type="spellStart"/>
      <w:r w:rsidRPr="00A22362">
        <w:t>на</w:t>
      </w:r>
      <w:proofErr w:type="spellEnd"/>
      <w:r w:rsidRPr="00A22362">
        <w:t xml:space="preserve"> </w:t>
      </w:r>
      <w:proofErr w:type="spellStart"/>
      <w:r w:rsidRPr="00A22362">
        <w:t>локацији</w:t>
      </w:r>
      <w:proofErr w:type="spellEnd"/>
      <w:r w:rsidRPr="00A22362">
        <w:t xml:space="preserve"> </w:t>
      </w:r>
      <w:proofErr w:type="spellStart"/>
      <w:r w:rsidRPr="00A22362">
        <w:t>бити</w:t>
      </w:r>
      <w:proofErr w:type="spellEnd"/>
      <w:r w:rsidRPr="00A22362">
        <w:t xml:space="preserve"> </w:t>
      </w:r>
      <w:proofErr w:type="spellStart"/>
      <w:r w:rsidRPr="00A22362">
        <w:t>условљена</w:t>
      </w:r>
      <w:proofErr w:type="spellEnd"/>
      <w:r w:rsidRPr="00A22362">
        <w:t xml:space="preserve"> </w:t>
      </w:r>
      <w:proofErr w:type="spellStart"/>
      <w:r w:rsidRPr="00A22362">
        <w:t>техничким</w:t>
      </w:r>
      <w:proofErr w:type="spellEnd"/>
      <w:r w:rsidRPr="00A22362">
        <w:t xml:space="preserve"> </w:t>
      </w:r>
      <w:proofErr w:type="spellStart"/>
      <w:r w:rsidRPr="00A22362">
        <w:t>прописима</w:t>
      </w:r>
      <w:proofErr w:type="spellEnd"/>
      <w:r w:rsidRPr="00A22362">
        <w:t xml:space="preserve"> и </w:t>
      </w:r>
      <w:proofErr w:type="spellStart"/>
      <w:r w:rsidRPr="00A22362">
        <w:t>уз</w:t>
      </w:r>
      <w:proofErr w:type="spellEnd"/>
      <w:r w:rsidRPr="00A22362">
        <w:t xml:space="preserve"> </w:t>
      </w:r>
      <w:proofErr w:type="spellStart"/>
      <w:r w:rsidRPr="00A22362">
        <w:t>сагласност</w:t>
      </w:r>
      <w:proofErr w:type="spellEnd"/>
      <w:r w:rsidRPr="00A22362">
        <w:t xml:space="preserve"> </w:t>
      </w:r>
      <w:proofErr w:type="spellStart"/>
      <w:r w:rsidRPr="00A22362">
        <w:t>имаоца</w:t>
      </w:r>
      <w:proofErr w:type="spellEnd"/>
      <w:r w:rsidRPr="00A22362">
        <w:t xml:space="preserve"> </w:t>
      </w:r>
      <w:proofErr w:type="spellStart"/>
      <w:r w:rsidRPr="00A22362">
        <w:t>јавних</w:t>
      </w:r>
      <w:proofErr w:type="spellEnd"/>
      <w:r w:rsidRPr="00A22362">
        <w:t xml:space="preserve"> </w:t>
      </w:r>
      <w:proofErr w:type="spellStart"/>
      <w:r w:rsidRPr="00A22362">
        <w:t>овлашћења</w:t>
      </w:r>
      <w:proofErr w:type="spellEnd"/>
      <w:r w:rsidRPr="00A22362">
        <w:t>.</w:t>
      </w:r>
      <w:proofErr w:type="gramEnd"/>
    </w:p>
    <w:p w:rsidR="00574E32" w:rsidRPr="00A22362" w:rsidRDefault="00574E32" w:rsidP="00A22362">
      <w:pPr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926BDA">
        <w:t>решења</w:t>
      </w:r>
      <w:proofErr w:type="spellEnd"/>
      <w:r w:rsidR="00926BDA">
        <w:t xml:space="preserve"> о </w:t>
      </w:r>
      <w:proofErr w:type="spellStart"/>
      <w:r w:rsidR="00926BDA">
        <w:t>одобрењу</w:t>
      </w:r>
      <w:proofErr w:type="spellEnd"/>
      <w:r w:rsidR="00926BDA">
        <w:t xml:space="preserve"> </w:t>
      </w:r>
      <w:proofErr w:type="spellStart"/>
      <w:r w:rsidR="00926BDA">
        <w:t>за</w:t>
      </w:r>
      <w:proofErr w:type="spellEnd"/>
      <w:r w:rsidR="00926BDA">
        <w:t xml:space="preserve"> </w:t>
      </w:r>
      <w:proofErr w:type="spellStart"/>
      <w:r w:rsidR="00926BDA">
        <w:t>изво</w:t>
      </w:r>
      <w:r w:rsidR="007A7796">
        <w:t>ђ</w:t>
      </w:r>
      <w:r w:rsidR="00926BDA">
        <w:t>ење</w:t>
      </w:r>
      <w:proofErr w:type="spellEnd"/>
      <w:r w:rsidR="00926BDA">
        <w:t xml:space="preserve"> </w:t>
      </w:r>
      <w:proofErr w:type="spellStart"/>
      <w:r w:rsidR="00926BDA">
        <w:t>радова</w:t>
      </w:r>
      <w:proofErr w:type="spellEnd"/>
      <w:r w:rsidR="00926BDA">
        <w:t xml:space="preserve"> </w:t>
      </w:r>
      <w:proofErr w:type="spellStart"/>
      <w:r w:rsidR="00926BDA">
        <w:t>за</w:t>
      </w:r>
      <w:proofErr w:type="spellEnd"/>
      <w:r w:rsidR="00926BDA">
        <w:t xml:space="preserve"> </w:t>
      </w:r>
      <w:proofErr w:type="spellStart"/>
      <w:r w:rsidR="00926BDA">
        <w:t>изградњ</w:t>
      </w:r>
      <w:r w:rsidR="002D2CC0">
        <w:t>у</w:t>
      </w:r>
      <w:proofErr w:type="spellEnd"/>
      <w:r w:rsidR="00926BDA">
        <w:t xml:space="preserve"> </w:t>
      </w:r>
      <w:proofErr w:type="spellStart"/>
      <w:r w:rsidR="00926BDA">
        <w:t>предметног</w:t>
      </w:r>
      <w:proofErr w:type="spellEnd"/>
      <w:r w:rsidR="00926BDA">
        <w:t xml:space="preserve"> </w:t>
      </w:r>
      <w:proofErr w:type="spellStart"/>
      <w:r w:rsidR="00926BDA">
        <w:t>објекта</w:t>
      </w:r>
      <w:proofErr w:type="spellEnd"/>
      <w:r w:rsidR="00926BDA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926BDA">
        <w:t>4</w:t>
      </w:r>
      <w:r>
        <w:t>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 w:rsidR="00F539F2">
        <w:t xml:space="preserve"> (</w:t>
      </w:r>
      <w:proofErr w:type="spellStart"/>
      <w:r w:rsidR="00F539F2">
        <w:t>решења</w:t>
      </w:r>
      <w:proofErr w:type="spellEnd"/>
      <w:r w:rsidR="00F539F2">
        <w:t>)</w:t>
      </w:r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jc w:val="both"/>
      </w:pPr>
    </w:p>
    <w:p w:rsidR="00FA7EB1" w:rsidRPr="00FA7EB1" w:rsidRDefault="00FA7EB1">
      <w:pPr>
        <w:jc w:val="both"/>
      </w:pPr>
    </w:p>
    <w:p w:rsidR="00A22362" w:rsidRPr="00A22362" w:rsidRDefault="00A22362">
      <w:pPr>
        <w:jc w:val="both"/>
      </w:pPr>
    </w:p>
    <w:p w:rsidR="00574E32" w:rsidRDefault="00672033">
      <w:pPr>
        <w:jc w:val="center"/>
        <w:rPr>
          <w:b/>
        </w:rPr>
      </w:pPr>
      <w:r>
        <w:rPr>
          <w:b/>
        </w:rPr>
        <w:t>О б р а з л о ж е њ е</w:t>
      </w:r>
    </w:p>
    <w:p w:rsidR="00FA7EB1" w:rsidRDefault="00FA7EB1">
      <w:pPr>
        <w:jc w:val="center"/>
        <w:rPr>
          <w:b/>
        </w:rPr>
      </w:pPr>
    </w:p>
    <w:p w:rsidR="00FA7EB1" w:rsidRPr="00FA7EB1" w:rsidRDefault="00FA7EB1">
      <w:pPr>
        <w:jc w:val="center"/>
      </w:pPr>
    </w:p>
    <w:p w:rsidR="00574E32" w:rsidRPr="00672033" w:rsidRDefault="00574E32" w:rsidP="00672033"/>
    <w:p w:rsidR="00574E32" w:rsidRDefault="006533C4">
      <w:pPr>
        <w:ind w:firstLine="720"/>
        <w:jc w:val="both"/>
      </w:pPr>
      <w:proofErr w:type="gramStart"/>
      <w:r>
        <w:t>„</w:t>
      </w:r>
      <w:proofErr w:type="spellStart"/>
      <w:r>
        <w:t>ХанПут-Плус</w:t>
      </w:r>
      <w:proofErr w:type="spellEnd"/>
      <w:r>
        <w:t xml:space="preserve">“, </w:t>
      </w:r>
      <w:proofErr w:type="spellStart"/>
      <w:r>
        <w:t>д.о.о</w:t>
      </w:r>
      <w:proofErr w:type="spellEnd"/>
      <w:r>
        <w:t xml:space="preserve">.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r w:rsidR="00A6496F" w:rsidRPr="00A6496F">
        <w:rPr>
          <w:highlight w:val="black"/>
          <w:lang/>
        </w:rPr>
        <w:t>ххххх</w:t>
      </w:r>
      <w:r>
        <w:rPr>
          <w:lang w:val="sr-Cyrl-CS"/>
        </w:rPr>
        <w:t xml:space="preserve">, МБ </w:t>
      </w:r>
      <w:r w:rsidR="00A6496F" w:rsidRPr="00A6496F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A6496F" w:rsidRPr="00A6496F">
        <w:rPr>
          <w:highlight w:val="black"/>
          <w:lang w:val="sr-Cyrl-CS"/>
        </w:rPr>
        <w:t>ххххх</w:t>
      </w:r>
      <w:r>
        <w:rPr>
          <w:lang w:val="sr-Cyrl-CS"/>
        </w:rPr>
        <w:t xml:space="preserve">,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 w:rsidR="009367D5" w:rsidRPr="009367D5">
        <w:rPr>
          <w:lang w:val="sr-Cyrl-CS"/>
        </w:rPr>
        <w:t xml:space="preserve"> </w:t>
      </w:r>
      <w:r w:rsidR="009367D5">
        <w:rPr>
          <w:lang w:val="sr-Cyrl-CS"/>
        </w:rPr>
        <w:t xml:space="preserve">Душице Чолић, </w:t>
      </w:r>
      <w:proofErr w:type="spellStart"/>
      <w:r w:rsidR="009367D5">
        <w:t>ул</w:t>
      </w:r>
      <w:proofErr w:type="spellEnd"/>
      <w:r w:rsidR="009367D5">
        <w:t xml:space="preserve">. </w:t>
      </w:r>
      <w:r w:rsidR="00A6496F" w:rsidRPr="00A6496F">
        <w:rPr>
          <w:highlight w:val="black"/>
          <w:lang/>
        </w:rPr>
        <w:t>ххххх</w:t>
      </w:r>
      <w:r w:rsidR="009367D5">
        <w:rPr>
          <w:lang w:val="sr-Cyrl-CS"/>
        </w:rPr>
        <w:t xml:space="preserve">, Параћин, ЈМБГ </w:t>
      </w:r>
      <w:r w:rsidR="00A6496F" w:rsidRPr="00A6496F">
        <w:rPr>
          <w:highlight w:val="black"/>
          <w:lang w:val="sr-Cyrl-CS"/>
        </w:rPr>
        <w:t>ххххх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350-96/2016-04 (ROP-HAN-27705</w:t>
      </w:r>
      <w:r w:rsidRPr="00926BDA">
        <w:rPr>
          <w:bCs/>
        </w:rPr>
        <w:t>-LOCH-2/2016</w:t>
      </w:r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 w:rsidR="003E6FE1">
        <w:rPr>
          <w:lang w:val="sr-Cyrl-CS"/>
        </w:rPr>
        <w:t>,</w:t>
      </w:r>
      <w:r w:rsidR="003E6FE1">
        <w:t xml:space="preserve"> </w:t>
      </w:r>
      <w:r w:rsidRPr="008263AF">
        <w:rPr>
          <w:b/>
          <w:lang w:val="sr-Cyrl-CS"/>
        </w:rPr>
        <w:t>за из</w:t>
      </w:r>
      <w:r>
        <w:rPr>
          <w:b/>
          <w:lang w:val="sr-Cyrl-CS"/>
        </w:rPr>
        <w:t>градњу</w:t>
      </w:r>
      <w:r w:rsidRPr="008263A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једносмерног саобраћајног прикључка локације пословног комплекса на кп.бр. 653, 655, 656 и делу кп.бр.1339 </w:t>
      </w:r>
      <w:proofErr w:type="spellStart"/>
      <w:r w:rsidRPr="00E37527">
        <w:rPr>
          <w:b/>
          <w:bCs/>
        </w:rPr>
        <w:t>све</w:t>
      </w:r>
      <w:proofErr w:type="spellEnd"/>
      <w:r w:rsidRPr="00E37527">
        <w:rPr>
          <w:b/>
          <w:bCs/>
        </w:rPr>
        <w:t xml:space="preserve"> КО </w:t>
      </w:r>
      <w:proofErr w:type="spellStart"/>
      <w:r w:rsidRPr="00E37527">
        <w:rPr>
          <w:b/>
          <w:bCs/>
        </w:rPr>
        <w:t>Балиновце</w:t>
      </w:r>
      <w:proofErr w:type="spellEnd"/>
      <w:r w:rsidR="00487B37">
        <w:rPr>
          <w:b/>
          <w:lang w:val="sr-Cyrl-CS"/>
        </w:rPr>
        <w:t xml:space="preserve">,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926BDA"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бр.</w:t>
      </w:r>
      <w:r w:rsidR="00FA7EB1">
        <w:t>211121</w:t>
      </w:r>
      <w:r w:rsidR="00672033">
        <w:t xml:space="preserve">, а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основу</w:t>
      </w:r>
      <w:proofErr w:type="spellEnd"/>
      <w:r w:rsidR="00672033">
        <w:t xml:space="preserve"> </w:t>
      </w:r>
      <w:proofErr w:type="spellStart"/>
      <w:r w:rsidR="00672033">
        <w:t>члана</w:t>
      </w:r>
      <w:proofErr w:type="spellEnd"/>
      <w:r w:rsidR="00672033">
        <w:t xml:space="preserve"> 53а. </w:t>
      </w:r>
      <w:r w:rsidR="00672033">
        <w:rPr>
          <w:lang w:val="en-US"/>
        </w:rPr>
        <w:t>54</w:t>
      </w:r>
      <w:r w:rsidR="00672033">
        <w:t xml:space="preserve">. </w:t>
      </w:r>
      <w:r w:rsidR="00672033">
        <w:rPr>
          <w:lang w:val="en-US"/>
        </w:rPr>
        <w:t>55</w:t>
      </w:r>
      <w:r w:rsidR="00672033">
        <w:t xml:space="preserve">. </w:t>
      </w:r>
      <w:proofErr w:type="gramStart"/>
      <w:r w:rsidR="00672033">
        <w:rPr>
          <w:lang w:val="en-US"/>
        </w:rPr>
        <w:t>56</w:t>
      </w:r>
      <w:r w:rsidR="00672033">
        <w:t>.и 57.</w:t>
      </w:r>
      <w:proofErr w:type="gramEnd"/>
      <w:r w:rsidR="00672033">
        <w:t xml:space="preserve"> </w:t>
      </w:r>
      <w:proofErr w:type="spellStart"/>
      <w:proofErr w:type="gramStart"/>
      <w:r w:rsidR="00672033">
        <w:t>Закона</w:t>
      </w:r>
      <w:proofErr w:type="spellEnd"/>
      <w:r w:rsidR="00672033">
        <w:t xml:space="preserve"> о </w:t>
      </w:r>
      <w:proofErr w:type="spellStart"/>
      <w:r w:rsidR="00672033">
        <w:t>планирању</w:t>
      </w:r>
      <w:proofErr w:type="spellEnd"/>
      <w:r w:rsidR="00672033">
        <w:t xml:space="preserve"> и </w:t>
      </w:r>
      <w:proofErr w:type="spellStart"/>
      <w:r w:rsidR="00672033">
        <w:t>изградњи</w:t>
      </w:r>
      <w:proofErr w:type="spellEnd"/>
      <w:r w:rsidR="00672033">
        <w:t xml:space="preserve"> РС („</w:t>
      </w:r>
      <w:proofErr w:type="spellStart"/>
      <w:r w:rsidR="00672033">
        <w:t>Сл</w:t>
      </w:r>
      <w:proofErr w:type="spellEnd"/>
      <w:r w:rsidR="00672033">
        <w:t xml:space="preserve">. </w:t>
      </w:r>
      <w:proofErr w:type="spellStart"/>
      <w:r w:rsidR="00672033">
        <w:t>Гласник</w:t>
      </w:r>
      <w:proofErr w:type="spellEnd"/>
      <w:r w:rsidR="00672033">
        <w:t xml:space="preserve"> РС“, </w:t>
      </w:r>
      <w:proofErr w:type="spellStart"/>
      <w:r w:rsidR="00672033">
        <w:t>број</w:t>
      </w:r>
      <w:proofErr w:type="spellEnd"/>
      <w:r w:rsidR="00672033">
        <w:t xml:space="preserve"> 72/09, 81/09, 24/2011, 121/2012, 132/2014 и 145/2014).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 w:rsidR="002D2CC0">
        <w:t>је</w:t>
      </w:r>
      <w:proofErr w:type="spellEnd"/>
      <w:r w:rsidR="002D2CC0"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proofErr w:type="gram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proofErr w:type="gramEnd"/>
      <w:r>
        <w:t xml:space="preserve"> </w:t>
      </w:r>
      <w:proofErr w:type="spellStart"/>
      <w:r>
        <w:t>изградње</w:t>
      </w:r>
      <w:proofErr w:type="spellEnd"/>
      <w:r>
        <w:t>,</w:t>
      </w:r>
      <w:r w:rsidR="00421F02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 w:rsidR="00487B37">
        <w:t>Предузећа</w:t>
      </w:r>
      <w:proofErr w:type="spellEnd"/>
      <w:r w:rsidR="00487B37">
        <w:t xml:space="preserve"> </w:t>
      </w:r>
      <w:proofErr w:type="spellStart"/>
      <w:r w:rsidR="00487B37">
        <w:t>за</w:t>
      </w:r>
      <w:proofErr w:type="spellEnd"/>
      <w:r w:rsidR="00487B37">
        <w:t xml:space="preserve"> </w:t>
      </w:r>
      <w:proofErr w:type="spellStart"/>
      <w:r w:rsidR="00FA7EB1">
        <w:t>урбанизам</w:t>
      </w:r>
      <w:proofErr w:type="spellEnd"/>
      <w:r w:rsidR="00FA7EB1">
        <w:t xml:space="preserve">, </w:t>
      </w:r>
      <w:proofErr w:type="spellStart"/>
      <w:r w:rsidR="00487B37">
        <w:t>пројектовање</w:t>
      </w:r>
      <w:proofErr w:type="spellEnd"/>
      <w:r w:rsidR="00487B37">
        <w:t xml:space="preserve">, </w:t>
      </w:r>
      <w:r w:rsidR="00FA7EB1">
        <w:t xml:space="preserve">и </w:t>
      </w:r>
      <w:proofErr w:type="spellStart"/>
      <w:r w:rsidR="00FA7EB1">
        <w:t>инжењеринг</w:t>
      </w:r>
      <w:proofErr w:type="spellEnd"/>
      <w:r w:rsidR="00FA7EB1">
        <w:t xml:space="preserve"> </w:t>
      </w:r>
      <w:proofErr w:type="spellStart"/>
      <w:r w:rsidR="00FA7EB1">
        <w:t>Нови</w:t>
      </w:r>
      <w:proofErr w:type="spellEnd"/>
      <w:r w:rsidR="00FA7EB1">
        <w:t xml:space="preserve"> </w:t>
      </w:r>
      <w:proofErr w:type="spellStart"/>
      <w:r w:rsidR="00FA7EB1">
        <w:t>Бечеј</w:t>
      </w:r>
      <w:proofErr w:type="spellEnd"/>
      <w:r w:rsidR="00FA7EB1">
        <w:t xml:space="preserve">, </w:t>
      </w:r>
      <w:proofErr w:type="spellStart"/>
      <w:r w:rsidR="00FA7EB1">
        <w:t>ул</w:t>
      </w:r>
      <w:proofErr w:type="spellEnd"/>
      <w:r w:rsidR="00FA7EB1">
        <w:t>.</w:t>
      </w:r>
      <w:r w:rsidR="00FA7EB1" w:rsidRPr="00A6496F">
        <w:rPr>
          <w:highlight w:val="black"/>
        </w:rPr>
        <w:t xml:space="preserve"> </w:t>
      </w:r>
      <w:r w:rsidR="00A6496F" w:rsidRPr="00A6496F">
        <w:rPr>
          <w:highlight w:val="black"/>
          <w:lang/>
        </w:rPr>
        <w:t>ххххх</w:t>
      </w:r>
      <w:r w:rsidR="00487B37">
        <w:t>,</w:t>
      </w:r>
      <w:r w:rsidR="00FA7EB1">
        <w:t xml:space="preserve"> </w:t>
      </w:r>
      <w:proofErr w:type="spellStart"/>
      <w:r w:rsidR="00FA7EB1">
        <w:t>заводни</w:t>
      </w:r>
      <w:proofErr w:type="spellEnd"/>
      <w:r w:rsidR="00487B37">
        <w:t xml:space="preserve"> </w:t>
      </w:r>
      <w:proofErr w:type="spellStart"/>
      <w:r w:rsidR="00FA7EB1">
        <w:t>број</w:t>
      </w:r>
      <w:proofErr w:type="spellEnd"/>
      <w:r w:rsidR="00FA7EB1">
        <w:t xml:space="preserve"> </w:t>
      </w:r>
      <w:r w:rsidR="00487B37">
        <w:t>5</w:t>
      </w:r>
      <w:r w:rsidR="00FA7EB1">
        <w:t>3</w:t>
      </w:r>
      <w:r w:rsidR="00487B37">
        <w:t xml:space="preserve">-2016 </w:t>
      </w:r>
      <w:proofErr w:type="spellStart"/>
      <w:r w:rsidR="00487B37">
        <w:t>од</w:t>
      </w:r>
      <w:proofErr w:type="spellEnd"/>
      <w:r w:rsidR="00487B37">
        <w:t xml:space="preserve"> </w:t>
      </w:r>
      <w:r w:rsidR="00FA7EB1">
        <w:t>10</w:t>
      </w:r>
      <w:r w:rsidR="00487B37">
        <w:t>.</w:t>
      </w:r>
      <w:r w:rsidR="00FA7EB1">
        <w:t>10</w:t>
      </w:r>
      <w:r w:rsidR="00487B37">
        <w:t>.2016.године.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</w:t>
      </w:r>
      <w:r w:rsidR="00487B37">
        <w:t>1</w:t>
      </w:r>
      <w:r w:rsidR="00FA7EB1">
        <w:t>67</w:t>
      </w:r>
      <w:r>
        <w:rPr>
          <w:lang w:val="en-U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FA7EB1">
        <w:t>28.10.</w:t>
      </w:r>
      <w:r>
        <w:t xml:space="preserve">2016.године и </w:t>
      </w:r>
      <w:proofErr w:type="spellStart"/>
      <w:r w:rsidR="00487B37"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>956-01-</w:t>
      </w:r>
      <w:r w:rsidR="00487B37">
        <w:t>1</w:t>
      </w:r>
      <w:r w:rsidR="00FA7EB1">
        <w:t>7</w:t>
      </w:r>
      <w:r>
        <w:t xml:space="preserve">/2016 </w:t>
      </w:r>
      <w:proofErr w:type="spellStart"/>
      <w:r>
        <w:t>од</w:t>
      </w:r>
      <w:proofErr w:type="spellEnd"/>
      <w:r>
        <w:t xml:space="preserve"> </w:t>
      </w:r>
      <w:r w:rsidR="00FA7EB1">
        <w:t>28</w:t>
      </w:r>
      <w:r w:rsidR="00487B37">
        <w:t>.</w:t>
      </w:r>
      <w:r w:rsidR="00FA7EB1">
        <w:t>10</w:t>
      </w:r>
      <w:r w:rsidR="00F81685">
        <w:t>.2016.</w:t>
      </w:r>
      <w:r>
        <w:t xml:space="preserve">године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FA7EB1" w:rsidRPr="00FA7EB1" w:rsidRDefault="00FA7EB1">
      <w:pPr>
        <w:ind w:firstLine="720"/>
        <w:jc w:val="both"/>
      </w:pPr>
    </w:p>
    <w:p w:rsidR="00574E32" w:rsidRDefault="00574E32">
      <w:pPr>
        <w:jc w:val="both"/>
      </w:pPr>
    </w:p>
    <w:p w:rsidR="00574E32" w:rsidRDefault="00672033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локацијске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може</w:t>
      </w:r>
      <w:proofErr w:type="spellEnd"/>
      <w:r w:rsidR="002D2CC0">
        <w:t xml:space="preserve"> </w:t>
      </w:r>
      <w:proofErr w:type="spellStart"/>
      <w:r w:rsidR="002D2CC0"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E32" w:rsidRDefault="00574E32">
      <w:pPr>
        <w:jc w:val="both"/>
      </w:pP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  <w:t xml:space="preserve">       </w:t>
      </w:r>
      <w:r>
        <w:rPr>
          <w:b/>
        </w:rPr>
        <w:t>РУКОВОДИЛАЦ ОДЕЉЕЊА</w:t>
      </w: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574E32" w:rsidRDefault="00574E32">
      <w:pPr>
        <w:jc w:val="both"/>
      </w:pPr>
    </w:p>
    <w:p w:rsidR="00574E32" w:rsidRDefault="00574E32">
      <w:pPr>
        <w:tabs>
          <w:tab w:val="left" w:pos="8355"/>
        </w:tabs>
      </w:pPr>
    </w:p>
    <w:sectPr w:rsidR="00574E32" w:rsidSect="00574E32">
      <w:pgSz w:w="11906" w:h="16838"/>
      <w:pgMar w:top="567" w:right="1418" w:bottom="28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*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10C5AA8"/>
    <w:multiLevelType w:val="hybridMultilevel"/>
    <w:tmpl w:val="3B18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40F94ACD"/>
    <w:multiLevelType w:val="hybridMultilevel"/>
    <w:tmpl w:val="031C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9240A"/>
    <w:multiLevelType w:val="hybridMultilevel"/>
    <w:tmpl w:val="B9C65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783FA6"/>
    <w:multiLevelType w:val="hybridMultilevel"/>
    <w:tmpl w:val="F8DE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C18AE"/>
    <w:multiLevelType w:val="hybridMultilevel"/>
    <w:tmpl w:val="C97E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D3C6A"/>
    <w:multiLevelType w:val="multilevel"/>
    <w:tmpl w:val="D2F22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E1D4042"/>
    <w:multiLevelType w:val="hybridMultilevel"/>
    <w:tmpl w:val="C1381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A20CF"/>
    <w:multiLevelType w:val="multilevel"/>
    <w:tmpl w:val="9942EDD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11">
    <w:nsid w:val="6FAD0C05"/>
    <w:multiLevelType w:val="multilevel"/>
    <w:tmpl w:val="20CC9300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b/>
      </w:rPr>
    </w:lvl>
  </w:abstractNum>
  <w:abstractNum w:abstractNumId="12">
    <w:nsid w:val="6FC777CC"/>
    <w:multiLevelType w:val="multilevel"/>
    <w:tmpl w:val="38B86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</w:rPr>
    </w:lvl>
  </w:abstractNum>
  <w:abstractNum w:abstractNumId="13">
    <w:nsid w:val="745525C9"/>
    <w:multiLevelType w:val="multilevel"/>
    <w:tmpl w:val="99DC2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14">
    <w:nsid w:val="79D81F42"/>
    <w:multiLevelType w:val="hybridMultilevel"/>
    <w:tmpl w:val="BEBA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efaultTabStop w:val="720"/>
  <w:characterSpacingControl w:val="doNotCompress"/>
  <w:compat/>
  <w:rsids>
    <w:rsidRoot w:val="00574E32"/>
    <w:rsid w:val="000D4265"/>
    <w:rsid w:val="0012175F"/>
    <w:rsid w:val="00227EC5"/>
    <w:rsid w:val="00263F0D"/>
    <w:rsid w:val="00271458"/>
    <w:rsid w:val="002D2CC0"/>
    <w:rsid w:val="003E6FE1"/>
    <w:rsid w:val="00421F02"/>
    <w:rsid w:val="00470FEA"/>
    <w:rsid w:val="00487B37"/>
    <w:rsid w:val="00574E32"/>
    <w:rsid w:val="00586A69"/>
    <w:rsid w:val="00593BEE"/>
    <w:rsid w:val="005D77EA"/>
    <w:rsid w:val="006533C4"/>
    <w:rsid w:val="00672033"/>
    <w:rsid w:val="007A7796"/>
    <w:rsid w:val="00807753"/>
    <w:rsid w:val="0084500F"/>
    <w:rsid w:val="00874D83"/>
    <w:rsid w:val="0088156D"/>
    <w:rsid w:val="00887070"/>
    <w:rsid w:val="00926BDA"/>
    <w:rsid w:val="009367D5"/>
    <w:rsid w:val="009A0612"/>
    <w:rsid w:val="009C1A5B"/>
    <w:rsid w:val="00A22362"/>
    <w:rsid w:val="00A6496F"/>
    <w:rsid w:val="00B03647"/>
    <w:rsid w:val="00B82717"/>
    <w:rsid w:val="00C07F42"/>
    <w:rsid w:val="00C27AC3"/>
    <w:rsid w:val="00CA728C"/>
    <w:rsid w:val="00D72192"/>
    <w:rsid w:val="00E37527"/>
    <w:rsid w:val="00E62A7A"/>
    <w:rsid w:val="00E86803"/>
    <w:rsid w:val="00F13DB5"/>
    <w:rsid w:val="00F539F2"/>
    <w:rsid w:val="00F81685"/>
    <w:rsid w:val="00FA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A3"/>
    <w:pPr>
      <w:suppressAutoHyphens/>
    </w:pPr>
    <w:rPr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4E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9C167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574E32"/>
    <w:rPr>
      <w:rFonts w:eastAsia="Times New Roman" w:cs="Times New Roman"/>
    </w:rPr>
  </w:style>
  <w:style w:type="character" w:customStyle="1" w:styleId="ListLabel2">
    <w:name w:val="ListLabel 2"/>
    <w:qFormat/>
    <w:rsid w:val="00574E32"/>
    <w:rPr>
      <w:rFonts w:cs="Courier New"/>
    </w:rPr>
  </w:style>
  <w:style w:type="character" w:customStyle="1" w:styleId="ListLabel3">
    <w:name w:val="ListLabel 3"/>
    <w:qFormat/>
    <w:rsid w:val="00574E32"/>
    <w:rPr>
      <w:rFonts w:cs="Times New Roman"/>
    </w:rPr>
  </w:style>
  <w:style w:type="character" w:customStyle="1" w:styleId="ListLabel4">
    <w:name w:val="ListLabel 4"/>
    <w:qFormat/>
    <w:rsid w:val="00574E32"/>
    <w:rPr>
      <w:rFonts w:cs="Symbol"/>
      <w:b/>
    </w:rPr>
  </w:style>
  <w:style w:type="character" w:customStyle="1" w:styleId="ListLabel5">
    <w:name w:val="ListLabel 5"/>
    <w:qFormat/>
    <w:rsid w:val="00574E32"/>
    <w:rPr>
      <w:rFonts w:cs="Courier New"/>
    </w:rPr>
  </w:style>
  <w:style w:type="character" w:customStyle="1" w:styleId="ListLabel6">
    <w:name w:val="ListLabel 6"/>
    <w:qFormat/>
    <w:rsid w:val="00574E32"/>
    <w:rPr>
      <w:rFonts w:cs="Wingdings"/>
      <w:b/>
    </w:rPr>
  </w:style>
  <w:style w:type="character" w:customStyle="1" w:styleId="ListLabel7">
    <w:name w:val="ListLabel 7"/>
    <w:qFormat/>
    <w:rsid w:val="00574E32"/>
    <w:rPr>
      <w:rFonts w:cs="Symbol"/>
      <w:b/>
    </w:rPr>
  </w:style>
  <w:style w:type="character" w:customStyle="1" w:styleId="ListLabel8">
    <w:name w:val="ListLabel 8"/>
    <w:qFormat/>
    <w:rsid w:val="00574E32"/>
    <w:rPr>
      <w:rFonts w:cs="Courier New"/>
    </w:rPr>
  </w:style>
  <w:style w:type="character" w:customStyle="1" w:styleId="ListLabel9">
    <w:name w:val="ListLabel 9"/>
    <w:qFormat/>
    <w:rsid w:val="00574E32"/>
    <w:rPr>
      <w:rFonts w:cs="Wingdings"/>
      <w:b/>
    </w:rPr>
  </w:style>
  <w:style w:type="character" w:customStyle="1" w:styleId="ListLabel10">
    <w:name w:val="ListLabel 10"/>
    <w:qFormat/>
    <w:rsid w:val="00574E32"/>
    <w:rPr>
      <w:rFonts w:cs="Wingdings"/>
      <w:b/>
    </w:rPr>
  </w:style>
  <w:style w:type="character" w:customStyle="1" w:styleId="ListLabel11">
    <w:name w:val="ListLabel 11"/>
    <w:qFormat/>
    <w:rsid w:val="00574E32"/>
    <w:rPr>
      <w:rFonts w:cs="Symbol"/>
      <w:b/>
    </w:rPr>
  </w:style>
  <w:style w:type="character" w:customStyle="1" w:styleId="ListLabel12">
    <w:name w:val="ListLabel 12"/>
    <w:qFormat/>
    <w:rsid w:val="00574E32"/>
    <w:rPr>
      <w:rFonts w:cs="Courier New"/>
    </w:rPr>
  </w:style>
  <w:style w:type="character" w:customStyle="1" w:styleId="ListLabel13">
    <w:name w:val="ListLabel 13"/>
    <w:qFormat/>
    <w:rsid w:val="00574E32"/>
    <w:rPr>
      <w:rFonts w:cs="Wingdings"/>
      <w:b/>
    </w:rPr>
  </w:style>
  <w:style w:type="character" w:customStyle="1" w:styleId="NumberingSymbols">
    <w:name w:val="Numbering Symbols"/>
    <w:qFormat/>
    <w:rsid w:val="00574E32"/>
  </w:style>
  <w:style w:type="character" w:customStyle="1" w:styleId="ListLabel14">
    <w:name w:val="ListLabel 14"/>
    <w:qFormat/>
    <w:rsid w:val="00574E32"/>
    <w:rPr>
      <w:rFonts w:cs="Symbol"/>
      <w:b/>
    </w:rPr>
  </w:style>
  <w:style w:type="character" w:customStyle="1" w:styleId="ListLabel15">
    <w:name w:val="ListLabel 15"/>
    <w:qFormat/>
    <w:rsid w:val="00574E32"/>
    <w:rPr>
      <w:rFonts w:cs="Courier New"/>
    </w:rPr>
  </w:style>
  <w:style w:type="character" w:customStyle="1" w:styleId="ListLabel16">
    <w:name w:val="ListLabel 16"/>
    <w:qFormat/>
    <w:rsid w:val="00574E32"/>
    <w:rPr>
      <w:rFonts w:cs="Wingdings"/>
      <w:b/>
    </w:rPr>
  </w:style>
  <w:style w:type="character" w:customStyle="1" w:styleId="ListLabel17">
    <w:name w:val="ListLabel 17"/>
    <w:qFormat/>
    <w:rsid w:val="00574E32"/>
    <w:rPr>
      <w:rFonts w:cs="Wingdings"/>
      <w:b/>
    </w:rPr>
  </w:style>
  <w:style w:type="paragraph" w:customStyle="1" w:styleId="Heading">
    <w:name w:val="Heading"/>
    <w:basedOn w:val="Normal"/>
    <w:next w:val="TextBody"/>
    <w:qFormat/>
    <w:rsid w:val="00574E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574E32"/>
    <w:pPr>
      <w:spacing w:after="140" w:line="288" w:lineRule="auto"/>
    </w:pPr>
  </w:style>
  <w:style w:type="paragraph" w:styleId="List">
    <w:name w:val="List"/>
    <w:basedOn w:val="TextBody"/>
    <w:rsid w:val="00574E32"/>
    <w:rPr>
      <w:rFonts w:cs="Lucida Sans"/>
    </w:rPr>
  </w:style>
  <w:style w:type="paragraph" w:styleId="Caption">
    <w:name w:val="caption"/>
    <w:basedOn w:val="Normal"/>
    <w:qFormat/>
    <w:rsid w:val="00574E3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74E3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033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C1672"/>
    <w:rPr>
      <w:rFonts w:ascii="Tahoma" w:hAnsi="Tahoma" w:cs="Tahoma"/>
      <w:sz w:val="16"/>
      <w:szCs w:val="16"/>
    </w:rPr>
  </w:style>
  <w:style w:type="paragraph" w:customStyle="1" w:styleId="Uvlaenjetelateksta21">
    <w:name w:val="Uvlačenje tela teksta 21"/>
    <w:basedOn w:val="Normal"/>
    <w:qFormat/>
    <w:rsid w:val="007769DF"/>
    <w:pPr>
      <w:ind w:firstLine="1080"/>
      <w:jc w:val="both"/>
    </w:pPr>
    <w:rPr>
      <w:lang w:eastAsia="ar-SA"/>
    </w:rPr>
  </w:style>
  <w:style w:type="paragraph" w:customStyle="1" w:styleId="TEKST">
    <w:name w:val="TEKST"/>
    <w:basedOn w:val="Normal"/>
    <w:qFormat/>
    <w:rsid w:val="007769DF"/>
    <w:pPr>
      <w:spacing w:before="120" w:after="120"/>
      <w:ind w:firstLine="851"/>
      <w:jc w:val="both"/>
    </w:pPr>
    <w:rPr>
      <w:rFonts w:eastAsiaTheme="minorEastAsia"/>
      <w:color w:val="000000"/>
      <w:szCs w:val="26"/>
      <w:lang w:val="en-US"/>
    </w:rPr>
  </w:style>
  <w:style w:type="character" w:customStyle="1" w:styleId="Bodytext20">
    <w:name w:val="Body text (20)_"/>
    <w:basedOn w:val="DefaultParagraphFont"/>
    <w:link w:val="Bodytext201"/>
    <w:uiPriority w:val="99"/>
    <w:locked/>
    <w:rsid w:val="00807753"/>
    <w:rPr>
      <w:sz w:val="17"/>
      <w:szCs w:val="17"/>
      <w:shd w:val="clear" w:color="auto" w:fill="FFFFFF"/>
    </w:rPr>
  </w:style>
  <w:style w:type="character" w:customStyle="1" w:styleId="Bodytext209pt">
    <w:name w:val="Body text (20) + 9 pt"/>
    <w:aliases w:val="Bold,Body text (2) + Segoe UI"/>
    <w:basedOn w:val="Bodytext20"/>
    <w:uiPriority w:val="99"/>
    <w:rsid w:val="00807753"/>
    <w:rPr>
      <w:b/>
      <w:bCs/>
      <w:sz w:val="18"/>
      <w:szCs w:val="18"/>
    </w:rPr>
  </w:style>
  <w:style w:type="paragraph" w:customStyle="1" w:styleId="Bodytext201">
    <w:name w:val="Body text (20)1"/>
    <w:basedOn w:val="Normal"/>
    <w:link w:val="Bodytext20"/>
    <w:uiPriority w:val="99"/>
    <w:rsid w:val="00807753"/>
    <w:pPr>
      <w:widowControl w:val="0"/>
      <w:shd w:val="clear" w:color="auto" w:fill="FFFFFF"/>
      <w:suppressAutoHyphens w:val="0"/>
      <w:spacing w:line="240" w:lineRule="atLeast"/>
      <w:ind w:hanging="4440"/>
    </w:pPr>
    <w:rPr>
      <w:color w:val="auto"/>
      <w:sz w:val="17"/>
      <w:szCs w:val="17"/>
      <w:lang w:eastAsia="en-GB"/>
    </w:rPr>
  </w:style>
  <w:style w:type="character" w:customStyle="1" w:styleId="Bodytext20Candara">
    <w:name w:val="Body text (20) + Candara"/>
    <w:aliases w:val="10 pt,Spacing 0 pt"/>
    <w:basedOn w:val="Bodytext20"/>
    <w:uiPriority w:val="99"/>
    <w:rsid w:val="00807753"/>
    <w:rPr>
      <w:rFonts w:ascii="Candara" w:hAnsi="Candara" w:cs="Candara"/>
      <w:spacing w:val="-10"/>
      <w:sz w:val="20"/>
      <w:szCs w:val="20"/>
      <w:u w:val="none"/>
    </w:rPr>
  </w:style>
  <w:style w:type="character" w:customStyle="1" w:styleId="Bodytext2075pt">
    <w:name w:val="Body text (20) + 7.5 pt"/>
    <w:aliases w:val="Bold1"/>
    <w:basedOn w:val="Bodytext20"/>
    <w:uiPriority w:val="99"/>
    <w:rsid w:val="00807753"/>
    <w:rPr>
      <w:rFonts w:cs="Times New Roman"/>
      <w:b/>
      <w:bCs/>
      <w:sz w:val="15"/>
      <w:szCs w:val="15"/>
      <w:u w:val="none"/>
    </w:rPr>
  </w:style>
  <w:style w:type="character" w:customStyle="1" w:styleId="Bodytext209pt3">
    <w:name w:val="Body text (20) + 9 pt3"/>
    <w:aliases w:val="Italic,Spacing 0 pt2,Body text (3) + 4 pt"/>
    <w:basedOn w:val="Bodytext20"/>
    <w:uiPriority w:val="99"/>
    <w:rsid w:val="00807753"/>
    <w:rPr>
      <w:rFonts w:cs="Times New Roman"/>
      <w:i/>
      <w:iCs/>
      <w:spacing w:val="-10"/>
      <w:sz w:val="18"/>
      <w:szCs w:val="18"/>
      <w:u w:val="none"/>
    </w:rPr>
  </w:style>
  <w:style w:type="character" w:customStyle="1" w:styleId="Bodytext209pt2">
    <w:name w:val="Body text (20) + 9 pt2"/>
    <w:basedOn w:val="Bodytext20"/>
    <w:uiPriority w:val="99"/>
    <w:rsid w:val="00807753"/>
    <w:rPr>
      <w:rFonts w:cs="Times New Roman"/>
      <w:sz w:val="18"/>
      <w:szCs w:val="18"/>
      <w:u w:val="none"/>
    </w:rPr>
  </w:style>
  <w:style w:type="character" w:customStyle="1" w:styleId="Bodytext22">
    <w:name w:val="Body text (22)_"/>
    <w:basedOn w:val="DefaultParagraphFont"/>
    <w:link w:val="Bodytext220"/>
    <w:uiPriority w:val="99"/>
    <w:locked/>
    <w:rsid w:val="00807753"/>
    <w:rPr>
      <w:b/>
      <w:bCs/>
      <w:sz w:val="15"/>
      <w:szCs w:val="15"/>
      <w:shd w:val="clear" w:color="auto" w:fill="FFFFFF"/>
    </w:rPr>
  </w:style>
  <w:style w:type="character" w:customStyle="1" w:styleId="Bodytext22BookmanOldStyle">
    <w:name w:val="Body text (22) + Bookman Old Style"/>
    <w:aliases w:val="Not Bold,Italic1"/>
    <w:basedOn w:val="Bodytext22"/>
    <w:uiPriority w:val="99"/>
    <w:rsid w:val="00807753"/>
    <w:rPr>
      <w:rFonts w:ascii="Bookman Old Style" w:hAnsi="Bookman Old Style" w:cs="Bookman Old Style"/>
      <w:i/>
      <w:iCs/>
    </w:rPr>
  </w:style>
  <w:style w:type="character" w:customStyle="1" w:styleId="Bodytext2075pt2">
    <w:name w:val="Body text (20) + 7.5 pt2"/>
    <w:basedOn w:val="Bodytext20"/>
    <w:uiPriority w:val="99"/>
    <w:rsid w:val="00807753"/>
    <w:rPr>
      <w:rFonts w:cs="Times New Roman"/>
      <w:sz w:val="15"/>
      <w:szCs w:val="15"/>
      <w:u w:val="none"/>
    </w:rPr>
  </w:style>
  <w:style w:type="paragraph" w:customStyle="1" w:styleId="Bodytext220">
    <w:name w:val="Body text (22)"/>
    <w:basedOn w:val="Normal"/>
    <w:link w:val="Bodytext22"/>
    <w:uiPriority w:val="99"/>
    <w:rsid w:val="00807753"/>
    <w:pPr>
      <w:widowControl w:val="0"/>
      <w:shd w:val="clear" w:color="auto" w:fill="FFFFFF"/>
      <w:suppressAutoHyphens w:val="0"/>
      <w:spacing w:line="202" w:lineRule="exact"/>
      <w:ind w:hanging="520"/>
      <w:jc w:val="both"/>
    </w:pPr>
    <w:rPr>
      <w:b/>
      <w:bCs/>
      <w:color w:val="auto"/>
      <w:sz w:val="15"/>
      <w:szCs w:val="15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Vladicin Han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2015-12-02T07:33:00Z</cp:lastPrinted>
  <dcterms:created xsi:type="dcterms:W3CDTF">2016-11-17T12:33:00Z</dcterms:created>
  <dcterms:modified xsi:type="dcterms:W3CDTF">2016-11-17T12:33:00Z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 Vladicin Han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