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32" w:rsidRPr="00E313D5" w:rsidRDefault="00672033">
      <w:pPr>
        <w:jc w:val="both"/>
        <w:rPr>
          <w:b/>
          <w:bCs/>
        </w:rPr>
      </w:pPr>
      <w:proofErr w:type="spellStart"/>
      <w:r w:rsidRPr="00E313D5">
        <w:rPr>
          <w:b/>
          <w:bCs/>
        </w:rPr>
        <w:t>Република</w:t>
      </w:r>
      <w:proofErr w:type="spellEnd"/>
      <w:r w:rsidRPr="00E313D5">
        <w:rPr>
          <w:b/>
          <w:bCs/>
        </w:rPr>
        <w:t xml:space="preserve"> </w:t>
      </w:r>
      <w:proofErr w:type="spellStart"/>
      <w:r w:rsidRPr="00E313D5">
        <w:rPr>
          <w:b/>
          <w:bCs/>
        </w:rPr>
        <w:t>Србија</w:t>
      </w:r>
      <w:proofErr w:type="spellEnd"/>
    </w:p>
    <w:p w:rsidR="00574E32" w:rsidRPr="00E313D5" w:rsidRDefault="00672033">
      <w:pPr>
        <w:jc w:val="both"/>
        <w:rPr>
          <w:b/>
          <w:bCs/>
        </w:rPr>
      </w:pPr>
      <w:r w:rsidRPr="00E313D5">
        <w:rPr>
          <w:b/>
          <w:bCs/>
        </w:rPr>
        <w:t xml:space="preserve">ОПШТИНСКА </w:t>
      </w:r>
      <w:proofErr w:type="gramStart"/>
      <w:r w:rsidRPr="00E313D5">
        <w:rPr>
          <w:b/>
          <w:bCs/>
        </w:rPr>
        <w:t>УПРАВА  ВЛАДИЧИН</w:t>
      </w:r>
      <w:proofErr w:type="gramEnd"/>
      <w:r w:rsidRPr="00E313D5">
        <w:rPr>
          <w:b/>
          <w:bCs/>
        </w:rPr>
        <w:t xml:space="preserve"> ХАН</w:t>
      </w:r>
    </w:p>
    <w:p w:rsidR="00574E32" w:rsidRPr="00E313D5" w:rsidRDefault="00672033">
      <w:pPr>
        <w:jc w:val="both"/>
        <w:rPr>
          <w:b/>
          <w:bCs/>
        </w:rPr>
      </w:pPr>
      <w:proofErr w:type="spellStart"/>
      <w:r w:rsidRPr="00E313D5">
        <w:rPr>
          <w:b/>
          <w:bCs/>
        </w:rPr>
        <w:t>Одељење</w:t>
      </w:r>
      <w:proofErr w:type="spellEnd"/>
      <w:r w:rsidRPr="00E313D5">
        <w:rPr>
          <w:b/>
          <w:bCs/>
        </w:rPr>
        <w:t xml:space="preserve"> </w:t>
      </w:r>
      <w:proofErr w:type="spellStart"/>
      <w:r w:rsidRPr="00E313D5">
        <w:rPr>
          <w:b/>
          <w:bCs/>
        </w:rPr>
        <w:t>за</w:t>
      </w:r>
      <w:proofErr w:type="spellEnd"/>
      <w:r w:rsidRPr="00E313D5">
        <w:rPr>
          <w:b/>
          <w:bCs/>
        </w:rPr>
        <w:t xml:space="preserve"> </w:t>
      </w:r>
      <w:proofErr w:type="spellStart"/>
      <w:r w:rsidRPr="00E313D5">
        <w:rPr>
          <w:b/>
          <w:bCs/>
        </w:rPr>
        <w:t>урбанизам</w:t>
      </w:r>
      <w:proofErr w:type="spellEnd"/>
      <w:r w:rsidRPr="00E313D5">
        <w:rPr>
          <w:b/>
          <w:bCs/>
        </w:rPr>
        <w:t xml:space="preserve">, </w:t>
      </w:r>
      <w:proofErr w:type="spellStart"/>
      <w:r w:rsidRPr="00E313D5">
        <w:rPr>
          <w:b/>
          <w:bCs/>
        </w:rPr>
        <w:t>имовинско-правне</w:t>
      </w:r>
      <w:proofErr w:type="spellEnd"/>
      <w:r w:rsidRPr="00E313D5">
        <w:rPr>
          <w:b/>
          <w:bCs/>
        </w:rPr>
        <w:t>,</w:t>
      </w:r>
    </w:p>
    <w:p w:rsidR="00574E32" w:rsidRPr="00E313D5" w:rsidRDefault="00672033">
      <w:pPr>
        <w:jc w:val="both"/>
        <w:rPr>
          <w:b/>
          <w:bCs/>
        </w:rPr>
      </w:pPr>
      <w:proofErr w:type="spellStart"/>
      <w:proofErr w:type="gramStart"/>
      <w:r w:rsidRPr="00E313D5">
        <w:rPr>
          <w:b/>
          <w:bCs/>
        </w:rPr>
        <w:t>комуналне</w:t>
      </w:r>
      <w:proofErr w:type="spellEnd"/>
      <w:proofErr w:type="gramEnd"/>
      <w:r w:rsidRPr="00E313D5">
        <w:rPr>
          <w:b/>
          <w:bCs/>
        </w:rPr>
        <w:t xml:space="preserve"> и </w:t>
      </w:r>
      <w:proofErr w:type="spellStart"/>
      <w:r w:rsidRPr="00E313D5">
        <w:rPr>
          <w:b/>
          <w:bCs/>
        </w:rPr>
        <w:t>грађевинске</w:t>
      </w:r>
      <w:proofErr w:type="spellEnd"/>
      <w:r w:rsidRPr="00E313D5">
        <w:rPr>
          <w:b/>
          <w:bCs/>
        </w:rPr>
        <w:t xml:space="preserve"> </w:t>
      </w:r>
      <w:proofErr w:type="spellStart"/>
      <w:r w:rsidRPr="00E313D5">
        <w:rPr>
          <w:b/>
          <w:bCs/>
        </w:rPr>
        <w:t>послове</w:t>
      </w:r>
      <w:proofErr w:type="spellEnd"/>
      <w:r w:rsidRPr="00E313D5">
        <w:rPr>
          <w:b/>
          <w:bCs/>
        </w:rPr>
        <w:tab/>
      </w:r>
      <w:r w:rsidRPr="00E313D5">
        <w:rPr>
          <w:b/>
          <w:bCs/>
        </w:rPr>
        <w:tab/>
      </w:r>
    </w:p>
    <w:p w:rsidR="00574E32" w:rsidRPr="00E313D5" w:rsidRDefault="00672033">
      <w:pPr>
        <w:jc w:val="both"/>
        <w:rPr>
          <w:b/>
        </w:rPr>
      </w:pPr>
      <w:proofErr w:type="spellStart"/>
      <w:r w:rsidRPr="00E313D5">
        <w:rPr>
          <w:b/>
          <w:bCs/>
        </w:rPr>
        <w:t>Број</w:t>
      </w:r>
      <w:proofErr w:type="spellEnd"/>
      <w:r w:rsidRPr="00E313D5">
        <w:rPr>
          <w:b/>
          <w:bCs/>
        </w:rPr>
        <w:t>: 35</w:t>
      </w:r>
      <w:r w:rsidRPr="00E313D5">
        <w:rPr>
          <w:b/>
          <w:bCs/>
          <w:lang w:val="en-US"/>
        </w:rPr>
        <w:t>0</w:t>
      </w:r>
      <w:r w:rsidRPr="00E313D5">
        <w:rPr>
          <w:b/>
          <w:bCs/>
        </w:rPr>
        <w:t>-</w:t>
      </w:r>
      <w:r w:rsidR="00EE437F" w:rsidRPr="00E313D5">
        <w:rPr>
          <w:b/>
          <w:bCs/>
        </w:rPr>
        <w:t>82</w:t>
      </w:r>
      <w:r w:rsidRPr="00E313D5">
        <w:rPr>
          <w:b/>
          <w:bCs/>
        </w:rPr>
        <w:t>/2</w:t>
      </w:r>
      <w:r w:rsidR="00EE437F" w:rsidRPr="00E313D5">
        <w:rPr>
          <w:b/>
          <w:bCs/>
        </w:rPr>
        <w:t>/2</w:t>
      </w:r>
      <w:r w:rsidRPr="00E313D5">
        <w:rPr>
          <w:b/>
          <w:bCs/>
        </w:rPr>
        <w:t>0</w:t>
      </w:r>
      <w:r w:rsidRPr="00E313D5">
        <w:rPr>
          <w:b/>
          <w:bCs/>
          <w:lang w:val="en-US"/>
        </w:rPr>
        <w:t>1</w:t>
      </w:r>
      <w:r w:rsidRPr="00E313D5">
        <w:rPr>
          <w:b/>
          <w:bCs/>
        </w:rPr>
        <w:t>6-04</w:t>
      </w:r>
    </w:p>
    <w:p w:rsidR="00574E32" w:rsidRPr="00E313D5" w:rsidRDefault="00672033">
      <w:pPr>
        <w:jc w:val="both"/>
        <w:rPr>
          <w:b/>
        </w:rPr>
      </w:pPr>
      <w:r w:rsidRPr="00E313D5">
        <w:rPr>
          <w:b/>
          <w:bCs/>
        </w:rPr>
        <w:t>ROP-HAN-</w:t>
      </w:r>
      <w:r w:rsidR="00EE437F" w:rsidRPr="00E313D5">
        <w:rPr>
          <w:b/>
          <w:bCs/>
        </w:rPr>
        <w:t>22357</w:t>
      </w:r>
      <w:r w:rsidRPr="00E313D5">
        <w:rPr>
          <w:b/>
          <w:bCs/>
        </w:rPr>
        <w:t>-LOCH-</w:t>
      </w:r>
      <w:r w:rsidR="00E62A7A" w:rsidRPr="00E313D5">
        <w:rPr>
          <w:b/>
          <w:bCs/>
        </w:rPr>
        <w:t>2</w:t>
      </w:r>
      <w:r w:rsidRPr="00E313D5">
        <w:rPr>
          <w:b/>
          <w:bCs/>
        </w:rPr>
        <w:t>/2016</w:t>
      </w:r>
    </w:p>
    <w:p w:rsidR="00574E32" w:rsidRPr="00E313D5" w:rsidRDefault="00882567">
      <w:pPr>
        <w:jc w:val="both"/>
        <w:rPr>
          <w:b/>
        </w:rPr>
      </w:pPr>
      <w:r>
        <w:rPr>
          <w:b/>
          <w:bCs/>
          <w:lang/>
        </w:rPr>
        <w:t>20</w:t>
      </w:r>
      <w:r w:rsidR="00672033" w:rsidRPr="00E313D5">
        <w:rPr>
          <w:b/>
          <w:bCs/>
          <w:lang w:val="en-US"/>
        </w:rPr>
        <w:t>.</w:t>
      </w:r>
      <w:r>
        <w:rPr>
          <w:b/>
          <w:bCs/>
          <w:lang/>
        </w:rPr>
        <w:t>10</w:t>
      </w:r>
      <w:r w:rsidR="00672033" w:rsidRPr="00E313D5">
        <w:rPr>
          <w:b/>
          <w:bCs/>
          <w:lang w:val="en-US"/>
        </w:rPr>
        <w:t>.201</w:t>
      </w:r>
      <w:r w:rsidR="00672033" w:rsidRPr="00E313D5">
        <w:rPr>
          <w:b/>
          <w:bCs/>
        </w:rPr>
        <w:t>6.године</w:t>
      </w:r>
    </w:p>
    <w:p w:rsidR="00574E32" w:rsidRPr="00E313D5" w:rsidRDefault="00672033">
      <w:pPr>
        <w:jc w:val="both"/>
        <w:rPr>
          <w:b/>
          <w:bCs/>
        </w:rPr>
      </w:pPr>
      <w:r w:rsidRPr="00E313D5">
        <w:rPr>
          <w:b/>
          <w:bCs/>
        </w:rPr>
        <w:t>ВЛАДИЧИН ХАН</w:t>
      </w:r>
    </w:p>
    <w:p w:rsidR="00574E32" w:rsidRDefault="00574E32">
      <w:pPr>
        <w:jc w:val="both"/>
        <w:rPr>
          <w:b/>
          <w:bCs/>
        </w:rPr>
      </w:pPr>
    </w:p>
    <w:p w:rsidR="00574E32" w:rsidRDefault="00574E32">
      <w:pPr>
        <w:jc w:val="both"/>
      </w:pPr>
    </w:p>
    <w:p w:rsidR="00574E32" w:rsidRDefault="00672033" w:rsidP="00E313D5">
      <w:pPr>
        <w:ind w:firstLine="720"/>
        <w:jc w:val="both"/>
      </w:pP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имовинско-правне</w:t>
      </w:r>
      <w:proofErr w:type="spellEnd"/>
      <w:r>
        <w:t xml:space="preserve">, </w:t>
      </w:r>
      <w:proofErr w:type="spellStart"/>
      <w:r>
        <w:t>комуналне</w:t>
      </w:r>
      <w:proofErr w:type="spellEnd"/>
      <w:r>
        <w:t xml:space="preserve"> и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послове</w:t>
      </w:r>
      <w:proofErr w:type="spellEnd"/>
      <w:r w:rsidR="00E62A7A"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r w:rsidR="00EE437F">
        <w:rPr>
          <w:lang w:val="sr-Cyrl-CS"/>
        </w:rPr>
        <w:t>решавајући по захтеву</w:t>
      </w:r>
      <w:r w:rsidR="00EE437F">
        <w:t xml:space="preserve"> </w:t>
      </w:r>
      <w:proofErr w:type="spellStart"/>
      <w:r w:rsidR="00EE437F">
        <w:t>Цветковић</w:t>
      </w:r>
      <w:proofErr w:type="spellEnd"/>
      <w:r w:rsidR="00EE437F">
        <w:t xml:space="preserve"> </w:t>
      </w:r>
      <w:proofErr w:type="spellStart"/>
      <w:r w:rsidR="00EE437F">
        <w:t>Јовице</w:t>
      </w:r>
      <w:proofErr w:type="spellEnd"/>
      <w:r w:rsidR="00EE437F">
        <w:t xml:space="preserve"> </w:t>
      </w:r>
      <w:proofErr w:type="spellStart"/>
      <w:r w:rsidR="00EE437F">
        <w:t>из</w:t>
      </w:r>
      <w:proofErr w:type="spellEnd"/>
      <w:r w:rsidR="00EE437F">
        <w:t xml:space="preserve"> с. </w:t>
      </w:r>
      <w:proofErr w:type="spellStart"/>
      <w:r w:rsidR="00EE437F">
        <w:t>Житорађе</w:t>
      </w:r>
      <w:proofErr w:type="spellEnd"/>
      <w:r w:rsidR="00EE437F">
        <w:t xml:space="preserve"> </w:t>
      </w:r>
      <w:proofErr w:type="spellStart"/>
      <w:r w:rsidR="00EE437F">
        <w:t>поднетог</w:t>
      </w:r>
      <w:proofErr w:type="spellEnd"/>
      <w:r w:rsidR="00EE437F">
        <w:t xml:space="preserve"> </w:t>
      </w:r>
      <w:proofErr w:type="spellStart"/>
      <w:r w:rsidR="00EE437F">
        <w:t>од</w:t>
      </w:r>
      <w:proofErr w:type="spellEnd"/>
      <w:r w:rsidR="00EE437F">
        <w:t xml:space="preserve"> </w:t>
      </w:r>
      <w:proofErr w:type="spellStart"/>
      <w:r w:rsidR="00EE437F">
        <w:t>стране</w:t>
      </w:r>
      <w:proofErr w:type="spellEnd"/>
      <w:r w:rsidR="00EE437F">
        <w:t xml:space="preserve"> </w:t>
      </w:r>
      <w:proofErr w:type="spellStart"/>
      <w:r w:rsidR="00EE437F">
        <w:t>пуномоћника</w:t>
      </w:r>
      <w:proofErr w:type="spellEnd"/>
      <w:r w:rsidR="00EE437F">
        <w:t xml:space="preserve"> </w:t>
      </w:r>
      <w:proofErr w:type="spellStart"/>
      <w:r w:rsidR="00EE437F">
        <w:t>Мирчић</w:t>
      </w:r>
      <w:proofErr w:type="spellEnd"/>
      <w:r w:rsidR="00EE437F">
        <w:t xml:space="preserve"> </w:t>
      </w:r>
      <w:proofErr w:type="spellStart"/>
      <w:r w:rsidR="00EE437F">
        <w:t>Новице</w:t>
      </w:r>
      <w:proofErr w:type="spellEnd"/>
      <w:r w:rsidR="00EE437F">
        <w:t xml:space="preserve"> ЈМБГ 2411959743719 </w:t>
      </w:r>
      <w:proofErr w:type="spellStart"/>
      <w:r w:rsidR="00EE437F">
        <w:t>из</w:t>
      </w:r>
      <w:proofErr w:type="spellEnd"/>
      <w:r w:rsidR="00EE437F">
        <w:t xml:space="preserve"> </w:t>
      </w:r>
      <w:proofErr w:type="spellStart"/>
      <w:r w:rsidR="00EE437F">
        <w:t>Владичиног</w:t>
      </w:r>
      <w:proofErr w:type="spellEnd"/>
      <w:r w:rsidR="00EE437F">
        <w:t xml:space="preserve"> </w:t>
      </w:r>
      <w:proofErr w:type="spellStart"/>
      <w:r w:rsidR="00EE437F">
        <w:t>Хана</w:t>
      </w:r>
      <w:proofErr w:type="spellEnd"/>
      <w:r w:rsidR="00EE437F">
        <w:t xml:space="preserve">, </w:t>
      </w:r>
      <w:proofErr w:type="spellStart"/>
      <w:r w:rsidR="00EE437F">
        <w:t>ул.Петра</w:t>
      </w:r>
      <w:proofErr w:type="spellEnd"/>
      <w:r w:rsidR="00EE437F">
        <w:t xml:space="preserve"> </w:t>
      </w:r>
      <w:proofErr w:type="spellStart"/>
      <w:r w:rsidR="00EE437F">
        <w:t>Станковића</w:t>
      </w:r>
      <w:proofErr w:type="spellEnd"/>
      <w:r w:rsidR="00EE437F">
        <w:t xml:space="preserve"> </w:t>
      </w:r>
      <w:proofErr w:type="spellStart"/>
      <w:r w:rsidR="00EE437F">
        <w:t>број</w:t>
      </w:r>
      <w:proofErr w:type="spellEnd"/>
      <w:r w:rsidR="00EE437F">
        <w:t xml:space="preserve"> 2</w:t>
      </w:r>
      <w:r w:rsidR="00E62A7A">
        <w:rPr>
          <w:lang w:val="sr-Cyrl-CS"/>
        </w:rP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53а. </w:t>
      </w:r>
      <w:r>
        <w:rPr>
          <w:lang w:val="en-US"/>
        </w:rPr>
        <w:t>54</w:t>
      </w:r>
      <w:r>
        <w:t xml:space="preserve">. </w:t>
      </w:r>
      <w:r>
        <w:rPr>
          <w:lang w:val="en-US"/>
        </w:rPr>
        <w:t>55</w:t>
      </w:r>
      <w:r>
        <w:t xml:space="preserve">. </w:t>
      </w:r>
      <w:proofErr w:type="gramStart"/>
      <w:r>
        <w:rPr>
          <w:lang w:val="en-US"/>
        </w:rPr>
        <w:t>56</w:t>
      </w:r>
      <w:r>
        <w:t>.и 57.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класификацији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22/2015),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113/2015) </w:t>
      </w:r>
      <w:r>
        <w:rPr>
          <w:lang w:val="en-US"/>
        </w:rPr>
        <w:t>и</w:t>
      </w:r>
      <w:r>
        <w:t xml:space="preserve"> </w:t>
      </w:r>
      <w:proofErr w:type="spellStart"/>
      <w:r>
        <w:t>Просторног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22/2010), </w:t>
      </w:r>
      <w:proofErr w:type="spellStart"/>
      <w:r>
        <w:t>издаје</w:t>
      </w:r>
      <w:proofErr w:type="spellEnd"/>
    </w:p>
    <w:p w:rsidR="00574E32" w:rsidRDefault="00574E32">
      <w:pPr>
        <w:jc w:val="both"/>
      </w:pPr>
    </w:p>
    <w:p w:rsidR="00574E32" w:rsidRPr="00672033" w:rsidRDefault="00574E32">
      <w:pPr>
        <w:jc w:val="both"/>
      </w:pPr>
    </w:p>
    <w:p w:rsidR="00574E32" w:rsidRDefault="00672033">
      <w:pPr>
        <w:jc w:val="center"/>
      </w:pPr>
      <w:proofErr w:type="gramStart"/>
      <w:r>
        <w:rPr>
          <w:b/>
        </w:rPr>
        <w:t>ЛОКАЦИЈСКЕ  УСЛОВЕ</w:t>
      </w:r>
      <w:proofErr w:type="gramEnd"/>
    </w:p>
    <w:p w:rsidR="00574E32" w:rsidRDefault="00574E32"/>
    <w:p w:rsidR="00574E32" w:rsidRDefault="00EE437F">
      <w:pPr>
        <w:ind w:firstLine="720"/>
        <w:jc w:val="both"/>
      </w:pPr>
      <w:r w:rsidRPr="008263AF">
        <w:rPr>
          <w:b/>
          <w:lang w:val="sr-Cyrl-CS"/>
        </w:rPr>
        <w:t xml:space="preserve">за </w:t>
      </w:r>
      <w:r>
        <w:rPr>
          <w:b/>
          <w:lang w:val="sr-Cyrl-CS"/>
        </w:rPr>
        <w:t>реконструкцију, доградњу и пренамену објекта изграђеног на кп. бр.1232/2 КО Житорађе</w:t>
      </w:r>
      <w:r w:rsidR="00672033">
        <w:t xml:space="preserve">, </w:t>
      </w:r>
      <w:proofErr w:type="spellStart"/>
      <w:r w:rsidR="00672033">
        <w:t>којим</w:t>
      </w:r>
      <w:proofErr w:type="spellEnd"/>
      <w:r w:rsidR="00672033">
        <w:t xml:space="preserve"> </w:t>
      </w:r>
      <w:proofErr w:type="spellStart"/>
      <w:r w:rsidR="00672033">
        <w:t>се</w:t>
      </w:r>
      <w:proofErr w:type="spellEnd"/>
      <w:r w:rsidR="00672033">
        <w:t xml:space="preserve"> </w:t>
      </w:r>
      <w:proofErr w:type="spellStart"/>
      <w:r w:rsidR="00672033">
        <w:t>утврђују</w:t>
      </w:r>
      <w:proofErr w:type="spellEnd"/>
      <w:r w:rsidR="00672033">
        <w:t xml:space="preserve"> </w:t>
      </w:r>
      <w:proofErr w:type="spellStart"/>
      <w:r w:rsidR="00672033">
        <w:t>урбанистичко-технички</w:t>
      </w:r>
      <w:proofErr w:type="spellEnd"/>
      <w:r w:rsidR="00672033">
        <w:t xml:space="preserve"> и </w:t>
      </w:r>
      <w:proofErr w:type="spellStart"/>
      <w:r w:rsidR="00672033">
        <w:t>други</w:t>
      </w:r>
      <w:proofErr w:type="spellEnd"/>
      <w:r w:rsidR="00672033">
        <w:t xml:space="preserve"> </w:t>
      </w:r>
      <w:proofErr w:type="spellStart"/>
      <w:r w:rsidR="00672033">
        <w:t>услови</w:t>
      </w:r>
      <w:proofErr w:type="spellEnd"/>
      <w:r w:rsidR="00672033">
        <w:t xml:space="preserve"> </w:t>
      </w:r>
      <w:proofErr w:type="spellStart"/>
      <w:r w:rsidR="00672033">
        <w:t>за</w:t>
      </w:r>
      <w:proofErr w:type="spellEnd"/>
      <w:r w:rsidR="00672033">
        <w:t xml:space="preserve"> </w:t>
      </w:r>
      <w:proofErr w:type="spellStart"/>
      <w:r w:rsidR="00672033">
        <w:t>израду</w:t>
      </w:r>
      <w:proofErr w:type="spellEnd"/>
      <w:r w:rsidR="00672033">
        <w:t xml:space="preserve"> </w:t>
      </w:r>
      <w:proofErr w:type="spellStart"/>
      <w:r w:rsidR="00672033">
        <w:t>техничке</w:t>
      </w:r>
      <w:proofErr w:type="spellEnd"/>
      <w:r w:rsidR="00672033">
        <w:t xml:space="preserve"> </w:t>
      </w:r>
      <w:proofErr w:type="spellStart"/>
      <w:r w:rsidR="00672033">
        <w:t>документације</w:t>
      </w:r>
      <w:proofErr w:type="spellEnd"/>
      <w:r w:rsidR="00672033">
        <w:t xml:space="preserve"> </w:t>
      </w:r>
      <w:proofErr w:type="spellStart"/>
      <w:r w:rsidR="00672033">
        <w:t>за</w:t>
      </w:r>
      <w:proofErr w:type="spellEnd"/>
      <w:r w:rsidR="00672033">
        <w:t xml:space="preserve"> </w:t>
      </w:r>
      <w:proofErr w:type="spellStart"/>
      <w:r w:rsidR="00672033">
        <w:t>објекте</w:t>
      </w:r>
      <w:proofErr w:type="spellEnd"/>
      <w:r w:rsidR="00672033">
        <w:t xml:space="preserve"> </w:t>
      </w:r>
      <w:proofErr w:type="spellStart"/>
      <w:r w:rsidR="00672033">
        <w:t>категорије</w:t>
      </w:r>
      <w:proofErr w:type="spellEnd"/>
      <w:r w:rsidR="00672033">
        <w:t xml:space="preserve"> </w:t>
      </w:r>
      <w:r w:rsidR="00E62A7A">
        <w:t>Б</w:t>
      </w:r>
      <w:r w:rsidR="00672033">
        <w:t xml:space="preserve">, </w:t>
      </w:r>
      <w:proofErr w:type="spellStart"/>
      <w:r w:rsidR="00672033">
        <w:t>класификациони</w:t>
      </w:r>
      <w:proofErr w:type="spellEnd"/>
      <w:r w:rsidR="00672033">
        <w:t xml:space="preserve"> </w:t>
      </w:r>
      <w:proofErr w:type="spellStart"/>
      <w:r w:rsidR="00672033">
        <w:t>бр</w:t>
      </w:r>
      <w:proofErr w:type="spellEnd"/>
      <w:r w:rsidR="00672033">
        <w:t xml:space="preserve">. </w:t>
      </w:r>
      <w:bookmarkStart w:id="0" w:name="__DdeLink__314_1982202330"/>
      <w:proofErr w:type="gramStart"/>
      <w:r w:rsidR="00E62A7A">
        <w:t>1</w:t>
      </w:r>
      <w:r w:rsidR="00E313D5">
        <w:rPr>
          <w:lang/>
        </w:rPr>
        <w:t>2</w:t>
      </w:r>
      <w:r>
        <w:t>3001</w:t>
      </w:r>
      <w:bookmarkStart w:id="1" w:name="__DdeLink__788_1665051069"/>
      <w:bookmarkEnd w:id="0"/>
      <w:r w:rsidR="00E313D5">
        <w:rPr>
          <w:lang/>
        </w:rPr>
        <w:t>,</w:t>
      </w:r>
      <w:r w:rsidR="00BB09D5">
        <w:rPr>
          <w:lang/>
        </w:rPr>
        <w:t xml:space="preserve"> </w:t>
      </w:r>
      <w:proofErr w:type="spellStart"/>
      <w:r>
        <w:t>Цветковић</w:t>
      </w:r>
      <w:proofErr w:type="spellEnd"/>
      <w:r>
        <w:t xml:space="preserve"> </w:t>
      </w:r>
      <w:proofErr w:type="spellStart"/>
      <w:r>
        <w:t>Јовици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с. </w:t>
      </w:r>
      <w:proofErr w:type="spellStart"/>
      <w:r>
        <w:t>Житорађе</w:t>
      </w:r>
      <w:bookmarkEnd w:id="1"/>
      <w:proofErr w:type="spellEnd"/>
      <w:r w:rsidR="00672033">
        <w:t>.</w:t>
      </w:r>
      <w:proofErr w:type="gramEnd"/>
    </w:p>
    <w:p w:rsidR="00574E32" w:rsidRDefault="00574E32">
      <w:pPr>
        <w:jc w:val="both"/>
      </w:pPr>
    </w:p>
    <w:p w:rsidR="00574E32" w:rsidRDefault="00672033">
      <w:pPr>
        <w:ind w:firstLine="720"/>
        <w:jc w:val="both"/>
      </w:pPr>
      <w:proofErr w:type="spellStart"/>
      <w:r>
        <w:t>Плански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о </w:t>
      </w:r>
      <w:proofErr w:type="spellStart"/>
      <w:r>
        <w:t>локацији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Просторни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22/2010)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EE437F" w:rsidRPr="00EE437F">
        <w:rPr>
          <w:lang w:val="sr-Cyrl-CS"/>
        </w:rPr>
        <w:t>Житорађе</w:t>
      </w:r>
      <w:r w:rsidR="00EE437F">
        <w:t xml:space="preserve"> </w:t>
      </w:r>
      <w:proofErr w:type="spellStart"/>
      <w:r>
        <w:t>развијеније</w:t>
      </w:r>
      <w:proofErr w:type="spellEnd"/>
      <w:r>
        <w:t xml:space="preserve"> и </w:t>
      </w:r>
      <w:proofErr w:type="spellStart"/>
      <w:r>
        <w:t>популационо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сеоско</w:t>
      </w:r>
      <w:proofErr w:type="spellEnd"/>
      <w:r>
        <w:t xml:space="preserve"> </w:t>
      </w:r>
      <w:proofErr w:type="spellStart"/>
      <w:r>
        <w:t>насеље</w:t>
      </w:r>
      <w:proofErr w:type="spellEnd"/>
      <w:r>
        <w:t>.</w:t>
      </w:r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spellStart"/>
      <w:proofErr w:type="gramStart"/>
      <w:r>
        <w:rPr>
          <w:lang w:val="en-US"/>
        </w:rPr>
        <w:t>Предметна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локација</w:t>
      </w:r>
      <w:proofErr w:type="spellEnd"/>
      <w:r>
        <w:rPr>
          <w:lang w:val="en-US"/>
        </w:rPr>
        <w:t xml:space="preserve"> </w:t>
      </w:r>
      <w:proofErr w:type="spellStart"/>
      <w:r w:rsidR="00E62A7A">
        <w:t>директно</w:t>
      </w:r>
      <w:proofErr w:type="spellEnd"/>
      <w:r w:rsidR="00E62A7A">
        <w:t xml:space="preserve"> </w:t>
      </w:r>
      <w:proofErr w:type="spellStart"/>
      <w:r w:rsidR="00E62A7A">
        <w:t>је</w:t>
      </w:r>
      <w:proofErr w:type="spellEnd"/>
      <w:r w:rsidR="00E62A7A">
        <w:t xml:space="preserve"> </w:t>
      </w:r>
      <w:proofErr w:type="spellStart"/>
      <w:r w:rsidR="00E62A7A">
        <w:t>повезана</w:t>
      </w:r>
      <w:proofErr w:type="spellEnd"/>
      <w:r w:rsidR="00E62A7A">
        <w:t xml:space="preserve"> </w:t>
      </w:r>
      <w:proofErr w:type="spellStart"/>
      <w:r w:rsidR="00E62A7A">
        <w:t>са</w:t>
      </w:r>
      <w:proofErr w:type="spellEnd"/>
      <w:r w:rsidR="00E62A7A">
        <w:t xml:space="preserve"> </w:t>
      </w:r>
      <w:proofErr w:type="spellStart"/>
      <w:r w:rsidR="00E62A7A">
        <w:t>локалним</w:t>
      </w:r>
      <w:proofErr w:type="spellEnd"/>
      <w:r w:rsidR="00E62A7A">
        <w:t xml:space="preserve"> </w:t>
      </w:r>
      <w:proofErr w:type="spellStart"/>
      <w:r w:rsidR="00E62A7A">
        <w:t>некатегорисаним</w:t>
      </w:r>
      <w:proofErr w:type="spellEnd"/>
      <w:r w:rsidR="00E62A7A">
        <w:t xml:space="preserve"> </w:t>
      </w:r>
      <w:proofErr w:type="spellStart"/>
      <w:r w:rsidR="00E62A7A">
        <w:t>путем</w:t>
      </w:r>
      <w:proofErr w:type="spellEnd"/>
      <w:r w:rsidR="00E62A7A">
        <w:t xml:space="preserve"> </w:t>
      </w:r>
      <w:proofErr w:type="spellStart"/>
      <w:r w:rsidR="00E62A7A" w:rsidRPr="00E62A7A">
        <w:rPr>
          <w:b/>
        </w:rPr>
        <w:t>кп</w:t>
      </w:r>
      <w:proofErr w:type="spellEnd"/>
      <w:r w:rsidR="00E62A7A" w:rsidRPr="00E62A7A">
        <w:rPr>
          <w:b/>
        </w:rPr>
        <w:t>.</w:t>
      </w:r>
      <w:proofErr w:type="gramEnd"/>
      <w:r w:rsidR="00E62A7A" w:rsidRPr="00E62A7A">
        <w:rPr>
          <w:b/>
        </w:rPr>
        <w:t xml:space="preserve"> </w:t>
      </w:r>
      <w:proofErr w:type="spellStart"/>
      <w:r w:rsidR="00E62A7A" w:rsidRPr="00E62A7A">
        <w:rPr>
          <w:b/>
        </w:rPr>
        <w:t>бр</w:t>
      </w:r>
      <w:proofErr w:type="spellEnd"/>
      <w:r w:rsidR="00E62A7A" w:rsidRPr="00E62A7A">
        <w:rPr>
          <w:b/>
        </w:rPr>
        <w:t xml:space="preserve">. </w:t>
      </w:r>
      <w:r w:rsidR="00EE437F">
        <w:rPr>
          <w:b/>
        </w:rPr>
        <w:t>2754</w:t>
      </w:r>
      <w:r w:rsidR="00E62A7A">
        <w:t xml:space="preserve"> </w:t>
      </w:r>
      <w:r>
        <w:rPr>
          <w:b/>
        </w:rPr>
        <w:t xml:space="preserve">КО </w:t>
      </w:r>
      <w:r w:rsidR="00EE437F">
        <w:rPr>
          <w:b/>
        </w:rPr>
        <w:t>Житорађе</w:t>
      </w:r>
      <w:r w:rsidR="00E62A7A">
        <w:rPr>
          <w:b/>
        </w:rPr>
        <w:t xml:space="preserve">, </w:t>
      </w:r>
      <w:r w:rsidR="00EE437F">
        <w:t>са северне стране</w:t>
      </w:r>
      <w:r w:rsidR="00C27AC3">
        <w:rPr>
          <w:b/>
        </w:rPr>
        <w:t>.</w:t>
      </w:r>
      <w:r w:rsidR="00C27AC3">
        <w:t xml:space="preserve">  </w:t>
      </w:r>
    </w:p>
    <w:p w:rsidR="00574E32" w:rsidRDefault="00672033">
      <w:pPr>
        <w:jc w:val="both"/>
      </w:pPr>
      <w:r>
        <w:tab/>
      </w:r>
      <w:r>
        <w:tab/>
      </w:r>
    </w:p>
    <w:p w:rsidR="00574E32" w:rsidRDefault="00672033">
      <w:pPr>
        <w:jc w:val="both"/>
        <w:rPr>
          <w:bCs/>
        </w:rPr>
      </w:pPr>
      <w:r>
        <w:tab/>
      </w:r>
      <w:proofErr w:type="spellStart"/>
      <w:r>
        <w:t>Препоруке</w:t>
      </w:r>
      <w:proofErr w:type="spellEnd"/>
      <w:r>
        <w:t xml:space="preserve"> и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уређења</w:t>
      </w:r>
      <w:proofErr w:type="spellEnd"/>
      <w:r>
        <w:t xml:space="preserve"> и </w:t>
      </w:r>
      <w:proofErr w:type="spellStart"/>
      <w:r>
        <w:t>грађења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важе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делове</w:t>
      </w:r>
      <w:proofErr w:type="spellEnd"/>
      <w:r>
        <w:t xml:space="preserve"> </w:t>
      </w:r>
      <w:proofErr w:type="spellStart"/>
      <w:r>
        <w:t>територије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предвиђена</w:t>
      </w:r>
      <w:proofErr w:type="spellEnd"/>
      <w:r>
        <w:t xml:space="preserve">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урбанистичког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, а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изградњу</w:t>
      </w:r>
      <w:proofErr w:type="spellEnd"/>
      <w:r>
        <w:t xml:space="preserve"> </w:t>
      </w:r>
      <w:proofErr w:type="spellStart"/>
      <w:r>
        <w:t>предметних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rPr>
          <w:bCs/>
        </w:rPr>
        <w:t>су</w:t>
      </w:r>
      <w:proofErr w:type="spellEnd"/>
      <w:r>
        <w:rPr>
          <w:bCs/>
        </w:rPr>
        <w:t>:</w:t>
      </w:r>
    </w:p>
    <w:p w:rsidR="00574E32" w:rsidRPr="00E4664B" w:rsidRDefault="00574E32" w:rsidP="00E4664B">
      <w:pPr>
        <w:jc w:val="both"/>
      </w:pPr>
    </w:p>
    <w:p w:rsidR="006B3927" w:rsidRDefault="006B3927" w:rsidP="006B3927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 xml:space="preserve">Најмања површина парцела </w:t>
      </w:r>
      <w:r w:rsidRPr="00AA6820">
        <w:rPr>
          <w:b/>
          <w:lang w:val="sr-Cyrl-CS"/>
        </w:rPr>
        <w:t>300</w:t>
      </w:r>
      <w:r>
        <w:rPr>
          <w:lang w:val="sr-Cyrl-CS"/>
        </w:rPr>
        <w:t xml:space="preserve"> м²,</w:t>
      </w:r>
    </w:p>
    <w:p w:rsidR="006B3927" w:rsidRDefault="006B3927" w:rsidP="006B3927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 xml:space="preserve">Спратност објекта до </w:t>
      </w:r>
      <w:r w:rsidRPr="00AA6820">
        <w:rPr>
          <w:b/>
          <w:lang w:val="sr-Cyrl-CS"/>
        </w:rPr>
        <w:t>П+2</w:t>
      </w:r>
      <w:r>
        <w:rPr>
          <w:b/>
          <w:lang w:val="en-US"/>
        </w:rPr>
        <w:t xml:space="preserve"> </w:t>
      </w:r>
      <w:proofErr w:type="spellStart"/>
      <w:r w:rsidRPr="00AD440D">
        <w:rPr>
          <w:lang w:val="en-US"/>
        </w:rPr>
        <w:t>са</w:t>
      </w:r>
      <w:proofErr w:type="spellEnd"/>
      <w:r w:rsidRPr="00AD440D">
        <w:rPr>
          <w:lang w:val="en-US"/>
        </w:rPr>
        <w:t xml:space="preserve"> </w:t>
      </w:r>
      <w:proofErr w:type="spellStart"/>
      <w:r w:rsidRPr="00AD440D">
        <w:rPr>
          <w:lang w:val="en-US"/>
        </w:rPr>
        <w:t>подземним</w:t>
      </w:r>
      <w:proofErr w:type="spellEnd"/>
      <w:r w:rsidRPr="00AD440D">
        <w:rPr>
          <w:lang w:val="en-US"/>
        </w:rPr>
        <w:t xml:space="preserve"> </w:t>
      </w:r>
      <w:proofErr w:type="spellStart"/>
      <w:r w:rsidRPr="00AD440D">
        <w:rPr>
          <w:lang w:val="en-US"/>
        </w:rPr>
        <w:t>етажама</w:t>
      </w:r>
      <w:proofErr w:type="spellEnd"/>
      <w:r>
        <w:rPr>
          <w:lang w:val="sr-Cyrl-CS"/>
        </w:rPr>
        <w:t>,</w:t>
      </w:r>
    </w:p>
    <w:p w:rsidR="006B3927" w:rsidRDefault="006B3927" w:rsidP="006B3927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 xml:space="preserve">Индекс изграђености  парцеле  мах. </w:t>
      </w:r>
      <w:r w:rsidRPr="00092977">
        <w:rPr>
          <w:b/>
          <w:lang w:val="sr-Cyrl-CS"/>
        </w:rPr>
        <w:t>2,1,</w:t>
      </w:r>
    </w:p>
    <w:p w:rsidR="006B3927" w:rsidRDefault="006B3927" w:rsidP="006B3927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 xml:space="preserve">Дозвољени степен заузетости парцеле до </w:t>
      </w:r>
      <w:r w:rsidRPr="00092977">
        <w:rPr>
          <w:b/>
          <w:lang w:val="sr-Cyrl-CS"/>
        </w:rPr>
        <w:t>6</w:t>
      </w:r>
      <w:r w:rsidRPr="003F164B">
        <w:rPr>
          <w:b/>
          <w:lang w:val="sr-Cyrl-CS"/>
        </w:rPr>
        <w:t>0%</w:t>
      </w:r>
      <w:r>
        <w:rPr>
          <w:lang w:val="sr-Cyrl-CS"/>
        </w:rPr>
        <w:t>,</w:t>
      </w:r>
    </w:p>
    <w:p w:rsidR="006B3927" w:rsidRDefault="006B3927" w:rsidP="006B3927">
      <w:pPr>
        <w:ind w:left="2340"/>
        <w:jc w:val="both"/>
        <w:rPr>
          <w:lang w:val="sr-Cyrl-CS"/>
        </w:rPr>
      </w:pPr>
      <w:r>
        <w:rPr>
          <w:lang w:val="sr-Cyrl-CS"/>
        </w:rPr>
        <w:t xml:space="preserve">површина помоћних објеката се не обрачунава у урбанистичке показатеље по зонама из ових правила, с тим да под помоћним објектима не може бити више од </w:t>
      </w:r>
      <w:r w:rsidRPr="003F164B">
        <w:rPr>
          <w:b/>
          <w:lang w:val="sr-Cyrl-CS"/>
        </w:rPr>
        <w:t>10%</w:t>
      </w:r>
      <w:r>
        <w:rPr>
          <w:lang w:val="sr-Cyrl-CS"/>
        </w:rPr>
        <w:t xml:space="preserve"> површине парцеле,</w:t>
      </w:r>
    </w:p>
    <w:p w:rsidR="006B3927" w:rsidRDefault="006B3927" w:rsidP="006B3927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 xml:space="preserve">Сеоско двориште - пољопривредно домаћинство </w:t>
      </w:r>
      <w:r w:rsidRPr="003F164B">
        <w:rPr>
          <w:b/>
          <w:lang w:val="sr-Cyrl-CS"/>
        </w:rPr>
        <w:t>може се</w:t>
      </w:r>
      <w:r>
        <w:rPr>
          <w:lang w:val="sr-Cyrl-CS"/>
        </w:rPr>
        <w:t xml:space="preserve"> организовати са стамбеним двориштем, економским двориштем, и окућницом, </w:t>
      </w:r>
    </w:p>
    <w:p w:rsidR="006B3927" w:rsidRDefault="006B3927" w:rsidP="006B3927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>Стамбено двориште садржи: објекте за становање и помоћне објекте уз стамбени објекат (летња кухиња, гаража, остава, надстрешница, септичке јаме, бунари, ограде и слично)</w:t>
      </w:r>
    </w:p>
    <w:p w:rsidR="006B3927" w:rsidRDefault="006B3927" w:rsidP="006B3927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Минимална међусобна удаљеност сеоских стамбених објеката износи:</w:t>
      </w:r>
    </w:p>
    <w:p w:rsidR="006B3927" w:rsidRDefault="006B3927" w:rsidP="006B3927">
      <w:pPr>
        <w:pStyle w:val="ListParagraph"/>
        <w:numPr>
          <w:ilvl w:val="0"/>
          <w:numId w:val="11"/>
        </w:numPr>
        <w:suppressAutoHyphens w:val="0"/>
        <w:jc w:val="both"/>
        <w:rPr>
          <w:lang w:val="sr-Cyrl-CS"/>
        </w:rPr>
      </w:pPr>
      <w:r>
        <w:rPr>
          <w:lang w:val="sr-Cyrl-CS"/>
        </w:rPr>
        <w:t xml:space="preserve">за приземне слободностојеће стамбене објекте најмање 6,0 метара, односно 10,0 метара за спратне сеоске објекте, </w:t>
      </w:r>
    </w:p>
    <w:p w:rsidR="006B3927" w:rsidRPr="00BA0264" w:rsidRDefault="006B3927" w:rsidP="006B3927">
      <w:pPr>
        <w:pStyle w:val="ListParagraph"/>
        <w:numPr>
          <w:ilvl w:val="0"/>
          <w:numId w:val="11"/>
        </w:numPr>
        <w:suppressAutoHyphens w:val="0"/>
        <w:jc w:val="both"/>
        <w:rPr>
          <w:lang w:val="sr-Cyrl-CS"/>
        </w:rPr>
      </w:pPr>
      <w:r>
        <w:rPr>
          <w:lang w:val="sr-Cyrl-CS"/>
        </w:rPr>
        <w:lastRenderedPageBreak/>
        <w:t>за изграђене сеоске објекте чије удаљење износи мање од 3,0 метра , не могу на тој страни имати отворе стамбених просторија,</w:t>
      </w:r>
    </w:p>
    <w:p w:rsidR="006B3927" w:rsidRDefault="006B3927" w:rsidP="006B3927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>Растојање грађевинске од регулационе линије за породично стамбени објекат сеоског типа:</w:t>
      </w:r>
    </w:p>
    <w:p w:rsidR="006B3927" w:rsidRDefault="006B3927" w:rsidP="006B3927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за нови слободностојећи објекат, за нови објекат у прекинутом низу, као и за нови објекат у непрекинутом низу, најмање 5,0 метара,</w:t>
      </w:r>
    </w:p>
    <w:p w:rsidR="006B3927" w:rsidRPr="00BA0264" w:rsidRDefault="006B3927" w:rsidP="006B3927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за изграђене стамбене објекте растојање од регулационе линије утврђује се на основу позиције већине већ изграђених објеката (преко 50%),</w:t>
      </w:r>
      <w:r w:rsidRPr="00AD440D">
        <w:rPr>
          <w:lang w:val="sr-Cyrl-CS"/>
        </w:rPr>
        <w:t xml:space="preserve"> </w:t>
      </w:r>
    </w:p>
    <w:p w:rsidR="006B3927" w:rsidRDefault="006B3927" w:rsidP="006B3927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 xml:space="preserve">Под објектима стамбених грађевина може бити највише </w:t>
      </w:r>
      <w:r w:rsidRPr="000013D0">
        <w:rPr>
          <w:b/>
          <w:lang w:val="sr-Cyrl-CS"/>
        </w:rPr>
        <w:t>40%</w:t>
      </w:r>
      <w:r>
        <w:rPr>
          <w:lang w:val="sr-Cyrl-CS"/>
        </w:rPr>
        <w:t xml:space="preserve"> од површине стамбеног дела парцеле домаћинства, </w:t>
      </w:r>
    </w:p>
    <w:p w:rsidR="006B3927" w:rsidRPr="00BA0264" w:rsidRDefault="006B3927" w:rsidP="006B3927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Економски објекти у економском дворишту су производни објекти за прераду пољопривредних производа и објекти за складиштење пољопривредних производа: пушнице, сушнице, кош, амбар, магацин хране, објекти за смештај стоке и објекти намењени исхрани стоке и сл.</w:t>
      </w:r>
    </w:p>
    <w:p w:rsidR="006B3927" w:rsidRDefault="006B3927" w:rsidP="006B3927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Помоћни објекти уз економске објекте су гараже или надстрешнице за пољопривредну механизацију, машине и возила, испусти за стоку, ђубришне јаме-ђубришта, пољски клозети и сл.</w:t>
      </w:r>
    </w:p>
    <w:p w:rsidR="006B3927" w:rsidRDefault="006B3927" w:rsidP="006B3927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 xml:space="preserve">Растојања за нове помоћне и економске објекте у односу на границу суседне парцеле када се економски објекти и економско двориште непосредно додирују, износи најмање </w:t>
      </w:r>
      <w:r w:rsidRPr="005C1161">
        <w:rPr>
          <w:b/>
          <w:lang w:val="sr-Cyrl-CS"/>
        </w:rPr>
        <w:t>1,5</w:t>
      </w:r>
      <w:r>
        <w:rPr>
          <w:lang w:val="sr-Cyrl-CS"/>
        </w:rPr>
        <w:t xml:space="preserve"> м,</w:t>
      </w:r>
    </w:p>
    <w:p w:rsidR="006B3927" w:rsidRDefault="006B3927" w:rsidP="006B3927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 xml:space="preserve">Међусобна удаљеност објеката износи од стамбеног објекта до сточне стаје, најмање </w:t>
      </w:r>
      <w:r w:rsidRPr="005C1161">
        <w:rPr>
          <w:b/>
          <w:lang w:val="sr-Cyrl-CS"/>
        </w:rPr>
        <w:t>15,0</w:t>
      </w:r>
      <w:r>
        <w:rPr>
          <w:lang w:val="sr-Cyrl-CS"/>
        </w:rPr>
        <w:t xml:space="preserve"> м, од стамбеног објекта до ђубришта и пољског клозета најмање </w:t>
      </w:r>
      <w:r w:rsidRPr="005C1161">
        <w:rPr>
          <w:b/>
          <w:lang w:val="sr-Cyrl-CS"/>
        </w:rPr>
        <w:t>20,0</w:t>
      </w:r>
      <w:r>
        <w:rPr>
          <w:lang w:val="sr-Cyrl-CS"/>
        </w:rPr>
        <w:t xml:space="preserve"> м,</w:t>
      </w:r>
    </w:p>
    <w:p w:rsidR="006B3927" w:rsidRDefault="006B3927" w:rsidP="006B3927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 xml:space="preserve">Живи извор воде на парцели мора бити на вишој коти од ђубришта и пољског клозета, а најмање растојање износи </w:t>
      </w:r>
      <w:r w:rsidRPr="007A2A71">
        <w:rPr>
          <w:b/>
          <w:lang w:val="sr-Cyrl-CS"/>
        </w:rPr>
        <w:t>20,0-25,0</w:t>
      </w:r>
      <w:r>
        <w:rPr>
          <w:lang w:val="sr-Cyrl-CS"/>
        </w:rPr>
        <w:t xml:space="preserve"> метара,</w:t>
      </w:r>
    </w:p>
    <w:p w:rsidR="006B3927" w:rsidRDefault="006B3927" w:rsidP="006B3927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 xml:space="preserve">Септичка јама може бити удаљена од међе најмање </w:t>
      </w:r>
      <w:r w:rsidRPr="007A2A71">
        <w:rPr>
          <w:b/>
          <w:lang w:val="sr-Cyrl-CS"/>
        </w:rPr>
        <w:t>2,0</w:t>
      </w:r>
      <w:r>
        <w:rPr>
          <w:lang w:val="sr-Cyrl-CS"/>
        </w:rPr>
        <w:t xml:space="preserve"> метра, а од суседног стамбеног објекта најмање </w:t>
      </w:r>
      <w:r w:rsidRPr="007A2A71">
        <w:rPr>
          <w:b/>
          <w:lang w:val="sr-Cyrl-CS"/>
        </w:rPr>
        <w:t>5,0</w:t>
      </w:r>
      <w:r>
        <w:rPr>
          <w:lang w:val="sr-Cyrl-CS"/>
        </w:rPr>
        <w:t xml:space="preserve"> метара,</w:t>
      </w:r>
    </w:p>
    <w:p w:rsidR="006B3927" w:rsidRDefault="006B3927" w:rsidP="006B3927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Друга међусобна растојања економских и помоћних објеката зависе од облика организације економског дворишта, уз услов да прљави објекти буду орјентисани тако да доминантни ветрови дувају од чистих објеката,</w:t>
      </w:r>
    </w:p>
    <w:p w:rsidR="006B3927" w:rsidRDefault="006B3927" w:rsidP="006B3927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На парцели са нагибом терена од јавног пута за нову изградњу, стамбено двориште се поставља на вишој коти уз јавни пут, а на парцели са нагибом према јавном путу стамбено двориште се поставља на највишој коти,</w:t>
      </w:r>
    </w:p>
    <w:p w:rsidR="006B3927" w:rsidRDefault="006B3927" w:rsidP="006B3927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 xml:space="preserve">Парцеле у сеоском насељу се ограђују транспарентном оградом до висине од </w:t>
      </w:r>
      <w:r w:rsidRPr="00FC58FE">
        <w:rPr>
          <w:b/>
          <w:lang w:val="sr-Cyrl-CS"/>
        </w:rPr>
        <w:t>1,4</w:t>
      </w:r>
      <w:r>
        <w:rPr>
          <w:lang w:val="sr-Cyrl-CS"/>
        </w:rPr>
        <w:t xml:space="preserve"> м, односно до висине од </w:t>
      </w:r>
      <w:r w:rsidRPr="00FC58FE">
        <w:rPr>
          <w:b/>
          <w:lang w:val="sr-Cyrl-CS"/>
        </w:rPr>
        <w:t xml:space="preserve">0,9 </w:t>
      </w:r>
      <w:r>
        <w:rPr>
          <w:lang w:val="sr-Cyrl-CS"/>
        </w:rPr>
        <w:t>м када  је у питању зидана ограда. Ограду поставити на регулациону линију, тако да се стубови, ограда, капија и врата налазе и отварају унутар грађевинске парцеле која се ограђује.</w:t>
      </w:r>
    </w:p>
    <w:p w:rsidR="00C27AC3" w:rsidRPr="00BB09D5" w:rsidRDefault="006B3927" w:rsidP="00BB09D5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За паркирање возила за сопствене потребе власници обезбеђују простор на сопственој парцели изван површине јавног пута.</w:t>
      </w:r>
    </w:p>
    <w:p w:rsidR="00C27AC3" w:rsidRDefault="00C27AC3" w:rsidP="00C27AC3">
      <w:pPr>
        <w:tabs>
          <w:tab w:val="left" w:pos="2340"/>
        </w:tabs>
        <w:jc w:val="both"/>
        <w:rPr>
          <w:lang w:val="sr-Cyrl-CS"/>
        </w:rPr>
      </w:pPr>
    </w:p>
    <w:p w:rsidR="00C27AC3" w:rsidRDefault="00C27AC3" w:rsidP="00C27AC3">
      <w:pPr>
        <w:tabs>
          <w:tab w:val="left" w:pos="2340"/>
        </w:tabs>
        <w:ind w:firstLine="1418"/>
        <w:jc w:val="both"/>
        <w:rPr>
          <w:lang w:val="sr-Cyrl-CS"/>
        </w:rPr>
      </w:pPr>
      <w:r>
        <w:rPr>
          <w:lang w:val="sr-Cyrl-CS"/>
        </w:rPr>
        <w:t xml:space="preserve">За објекте и делове објеката нестамбене намене по стамбеним зонама, пословне и производне објекте, објекте трговине, занатства, угоститељства и других делатности, еколошки и функционално прихватљивих према свим важећим прописима који регулишу заштиту околине од загађивања, осим </w:t>
      </w:r>
      <w:r>
        <w:rPr>
          <w:lang w:val="en-US"/>
        </w:rPr>
        <w:t>o</w:t>
      </w:r>
      <w:r>
        <w:rPr>
          <w:lang w:val="sr-Cyrl-CS"/>
        </w:rPr>
        <w:t>пштих правила градње, а који нису у супротности са карактером претежне намене и чијом изградњом се не нарушавају услови становања, животна средина, као ни орјентациони параметри конкретног типа изграђености, важе сва наведена  правила за минималну величину грађевинске парцеле и урбанистичке показатеље.</w:t>
      </w:r>
      <w:r w:rsidRPr="005F5F81">
        <w:rPr>
          <w:lang w:val="sr-Cyrl-CS"/>
        </w:rPr>
        <w:t xml:space="preserve"> </w:t>
      </w:r>
    </w:p>
    <w:p w:rsidR="00C27AC3" w:rsidRDefault="00C27AC3" w:rsidP="00C27AC3">
      <w:pPr>
        <w:tabs>
          <w:tab w:val="left" w:pos="2340"/>
        </w:tabs>
        <w:ind w:firstLine="1418"/>
        <w:jc w:val="both"/>
        <w:rPr>
          <w:lang w:val="sr-Cyrl-CS"/>
        </w:rPr>
      </w:pPr>
    </w:p>
    <w:p w:rsidR="00C27AC3" w:rsidRPr="00BB09D5" w:rsidRDefault="00C27AC3" w:rsidP="00C27AC3">
      <w:pPr>
        <w:tabs>
          <w:tab w:val="left" w:pos="2340"/>
        </w:tabs>
        <w:ind w:firstLine="1418"/>
        <w:jc w:val="both"/>
        <w:rPr>
          <w:color w:val="auto"/>
          <w:lang w:val="sr-Cyrl-CS"/>
        </w:rPr>
      </w:pPr>
      <w:r w:rsidRPr="00BB09D5">
        <w:rPr>
          <w:color w:val="auto"/>
          <w:lang w:val="sr-Cyrl-CS"/>
        </w:rPr>
        <w:t>Дозвољене делатности су оне које су еколошк</w:t>
      </w:r>
      <w:r w:rsidR="00BB09D5" w:rsidRPr="00BB09D5">
        <w:rPr>
          <w:color w:val="auto"/>
          <w:lang w:val="sr-Cyrl-CS"/>
        </w:rPr>
        <w:t>и и функционално примерене зони</w:t>
      </w:r>
      <w:r w:rsidRPr="00BB09D5">
        <w:rPr>
          <w:color w:val="auto"/>
          <w:lang w:val="sr-Cyrl-CS"/>
        </w:rPr>
        <w:t>.</w:t>
      </w:r>
    </w:p>
    <w:p w:rsidR="00C27AC3" w:rsidRPr="00324177" w:rsidRDefault="00C27AC3" w:rsidP="00C27AC3">
      <w:pPr>
        <w:tabs>
          <w:tab w:val="left" w:pos="2340"/>
        </w:tabs>
        <w:jc w:val="both"/>
        <w:rPr>
          <w:b/>
          <w:lang w:val="sr-Cyrl-CS"/>
        </w:rPr>
      </w:pPr>
    </w:p>
    <w:p w:rsidR="00C27AC3" w:rsidRDefault="00C27AC3" w:rsidP="00C27AC3">
      <w:pPr>
        <w:tabs>
          <w:tab w:val="left" w:pos="2340"/>
        </w:tabs>
        <w:ind w:firstLine="1418"/>
        <w:jc w:val="both"/>
        <w:rPr>
          <w:lang w:val="sr-Cyrl-CS"/>
        </w:rPr>
      </w:pPr>
      <w:r>
        <w:rPr>
          <w:lang w:val="sr-Cyrl-CS"/>
        </w:rPr>
        <w:t>За паркирање возила за објекте свих типова власници обезбеђују простор на сопственој парцели изван површине јавног пута по стандарду 1 паркинг-гаражно место на један стан, односно  у случају објеката не-стамбене намене паркинг за теретна возила планирати у складу са конструкцијом тих возила</w:t>
      </w:r>
      <w:r>
        <w:rPr>
          <w:lang w:val="en-US"/>
        </w:rPr>
        <w:t>.</w:t>
      </w:r>
    </w:p>
    <w:p w:rsidR="00C27AC3" w:rsidRPr="00360B5A" w:rsidRDefault="00C27AC3" w:rsidP="00C27AC3">
      <w:pPr>
        <w:tabs>
          <w:tab w:val="left" w:pos="2340"/>
        </w:tabs>
        <w:ind w:firstLine="1418"/>
        <w:jc w:val="both"/>
        <w:rPr>
          <w:lang w:val="sr-Cyrl-CS"/>
        </w:rPr>
      </w:pPr>
    </w:p>
    <w:p w:rsidR="00C27AC3" w:rsidRPr="000C566F" w:rsidRDefault="00C27AC3" w:rsidP="00C27AC3">
      <w:pPr>
        <w:tabs>
          <w:tab w:val="left" w:pos="2340"/>
        </w:tabs>
        <w:ind w:firstLine="1418"/>
        <w:jc w:val="both"/>
        <w:rPr>
          <w:lang w:val="sr-Cyrl-CS"/>
        </w:rPr>
      </w:pPr>
      <w:r>
        <w:rPr>
          <w:lang w:val="sr-Cyrl-CS"/>
        </w:rPr>
        <w:t>Број паркинг места одредити кроз израду пројектне документације, на основу датих норматива, према планираној делатности, односно технолошким потребама, броју посетилаца и броју запослених, а орјентационо 1ПМ на 70-100 м² БРГП.</w:t>
      </w:r>
    </w:p>
    <w:p w:rsidR="00C27AC3" w:rsidRDefault="00C27AC3" w:rsidP="00C27AC3">
      <w:pPr>
        <w:tabs>
          <w:tab w:val="left" w:pos="2340"/>
        </w:tabs>
        <w:ind w:firstLine="1418"/>
        <w:jc w:val="both"/>
        <w:rPr>
          <w:lang w:val="sr-Cyrl-CS"/>
        </w:rPr>
      </w:pPr>
      <w:r>
        <w:rPr>
          <w:lang w:val="sr-Cyrl-CS"/>
        </w:rPr>
        <w:t>Дужина паркинг места се заснива на принципу да се дужина меродавног возила увећа за мин. 2</w:t>
      </w:r>
      <w:r w:rsidR="00CA728C">
        <w:rPr>
          <w:lang w:val="sr-Cyrl-CS"/>
        </w:rPr>
        <w:t>,00</w:t>
      </w:r>
      <w:r>
        <w:rPr>
          <w:lang w:val="sr-Cyrl-CS"/>
        </w:rPr>
        <w:t xml:space="preserve"> мет</w:t>
      </w:r>
      <w:r w:rsidR="00CA728C">
        <w:rPr>
          <w:lang w:val="sr-Cyrl-CS"/>
        </w:rPr>
        <w:t>а</w:t>
      </w:r>
      <w:r>
        <w:rPr>
          <w:lang w:val="sr-Cyrl-CS"/>
        </w:rPr>
        <w:t xml:space="preserve">ра а димензије приступних саобраћајница одговарају маневарским способностима предметних возила. </w:t>
      </w:r>
    </w:p>
    <w:p w:rsidR="00C27AC3" w:rsidRDefault="00C27AC3" w:rsidP="00C27AC3">
      <w:pPr>
        <w:tabs>
          <w:tab w:val="left" w:pos="2340"/>
        </w:tabs>
        <w:jc w:val="both"/>
        <w:rPr>
          <w:lang w:val="sr-Cyrl-CS"/>
        </w:rPr>
      </w:pPr>
      <w:r>
        <w:rPr>
          <w:sz w:val="22"/>
          <w:szCs w:val="22"/>
          <w:lang w:val="sr-Cyrl-CS"/>
        </w:rPr>
        <w:t xml:space="preserve">                   </w:t>
      </w:r>
    </w:p>
    <w:p w:rsidR="00C27AC3" w:rsidRPr="007C21F5" w:rsidRDefault="00C27AC3" w:rsidP="00C27AC3">
      <w:pPr>
        <w:ind w:firstLine="720"/>
        <w:jc w:val="both"/>
        <w:rPr>
          <w:lang w:val="sr-Cyrl-CS"/>
        </w:rPr>
      </w:pPr>
      <w:r w:rsidRPr="007C21F5">
        <w:rPr>
          <w:lang w:val="sr-Cyrl-CS"/>
        </w:rPr>
        <w:t>Грађевинска парцела је најмања земљишно – просторна јединица на којој се може градити са елементима: регулационом линијом према јавном путу, границама грађевинске парцеле према суседним парцелама и преломним тачкама парцеле утврђене геодетским елементима у хоризонталном смислу.</w:t>
      </w:r>
    </w:p>
    <w:p w:rsidR="00C27AC3" w:rsidRPr="007C21F5" w:rsidRDefault="00C27AC3" w:rsidP="00C27AC3">
      <w:pPr>
        <w:ind w:firstLine="426"/>
        <w:jc w:val="both"/>
        <w:rPr>
          <w:lang w:val="sr-Cyrl-CS"/>
        </w:rPr>
      </w:pPr>
    </w:p>
    <w:p w:rsidR="00C27AC3" w:rsidRPr="007C21F5" w:rsidRDefault="00C27AC3" w:rsidP="00C27AC3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Грађевинска парцела би требало да има облик правоугаоника или трапеза, са површином која одговара и омогућава изградњу објекта у складу са решењима из Плана, правилима о грађењу и техничким прописима.</w:t>
      </w:r>
    </w:p>
    <w:p w:rsidR="00C27AC3" w:rsidRPr="007C21F5" w:rsidRDefault="00C27AC3" w:rsidP="00C27AC3">
      <w:pPr>
        <w:ind w:firstLine="426"/>
        <w:jc w:val="both"/>
        <w:rPr>
          <w:lang w:val="sr-Cyrl-CS"/>
        </w:rPr>
      </w:pPr>
    </w:p>
    <w:p w:rsidR="00C27AC3" w:rsidRPr="007C21F5" w:rsidRDefault="00C27AC3" w:rsidP="00C27AC3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Грађевинска парцела може се укрупнити парцелацијом, односно препарцелацијом, а према планираној или постојећој изграђености, односно планираној или постојећој намени грађевинксе парцеле.</w:t>
      </w:r>
    </w:p>
    <w:p w:rsidR="00C27AC3" w:rsidRPr="007C21F5" w:rsidRDefault="00C27AC3" w:rsidP="00C27AC3">
      <w:pPr>
        <w:ind w:firstLine="426"/>
        <w:jc w:val="both"/>
        <w:rPr>
          <w:lang w:val="sr-Cyrl-CS"/>
        </w:rPr>
      </w:pPr>
    </w:p>
    <w:p w:rsidR="00C27AC3" w:rsidRPr="007C21F5" w:rsidRDefault="00C27AC3" w:rsidP="00C27AC3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Уколико се ради о пољопривредном земљишту, неопходно је извршити пренамену истог</w:t>
      </w:r>
      <w:r>
        <w:rPr>
          <w:lang w:val="sr-Cyrl-CS"/>
        </w:rPr>
        <w:t xml:space="preserve">. </w:t>
      </w:r>
    </w:p>
    <w:p w:rsidR="00574E32" w:rsidRPr="00672033" w:rsidRDefault="00574E32">
      <w:pPr>
        <w:jc w:val="both"/>
        <w:rPr>
          <w:b/>
        </w:rPr>
      </w:pPr>
    </w:p>
    <w:p w:rsidR="00574E32" w:rsidRDefault="00672033">
      <w:pPr>
        <w:jc w:val="both"/>
      </w:pPr>
      <w:proofErr w:type="spellStart"/>
      <w:r>
        <w:rPr>
          <w:b/>
          <w:bCs/>
        </w:rPr>
        <w:t>Услови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пројектовање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прикључење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имаоца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овлашћења</w:t>
      </w:r>
      <w:proofErr w:type="spellEnd"/>
      <w:r>
        <w:rPr>
          <w:b/>
          <w:bCs/>
        </w:rPr>
        <w:t>:</w:t>
      </w:r>
    </w:p>
    <w:p w:rsidR="00574E32" w:rsidRPr="00AF78D6" w:rsidRDefault="00574E32" w:rsidP="00AF78D6">
      <w:pPr>
        <w:jc w:val="both"/>
      </w:pPr>
    </w:p>
    <w:p w:rsidR="00574E32" w:rsidRDefault="00672033">
      <w:pPr>
        <w:numPr>
          <w:ilvl w:val="0"/>
          <w:numId w:val="4"/>
        </w:numPr>
        <w:tabs>
          <w:tab w:val="left" w:pos="645"/>
          <w:tab w:val="left" w:pos="720"/>
        </w:tabs>
        <w:ind w:firstLine="0"/>
        <w:jc w:val="both"/>
      </w:pPr>
      <w:r>
        <w:rPr>
          <w:b/>
          <w:bCs/>
        </w:rPr>
        <w:t>ЈП „</w:t>
      </w:r>
      <w:proofErr w:type="spellStart"/>
      <w:r>
        <w:rPr>
          <w:b/>
          <w:bCs/>
        </w:rPr>
        <w:t>Водовод</w:t>
      </w:r>
      <w:proofErr w:type="spellEnd"/>
      <w:r>
        <w:rPr>
          <w:b/>
          <w:bCs/>
        </w:rPr>
        <w:t xml:space="preserve">“ </w:t>
      </w:r>
      <w:proofErr w:type="spellStart"/>
      <w:r>
        <w:rPr>
          <w:b/>
          <w:bCs/>
        </w:rPr>
        <w:t>Владичин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Хан</w:t>
      </w:r>
      <w:proofErr w:type="spellEnd"/>
      <w:r>
        <w:rPr>
          <w:b/>
          <w:bCs/>
        </w:rPr>
        <w:t>,</w:t>
      </w:r>
    </w:p>
    <w:p w:rsidR="00574E32" w:rsidRDefault="00672033">
      <w:pPr>
        <w:tabs>
          <w:tab w:val="left" w:pos="645"/>
          <w:tab w:val="left" w:pos="720"/>
        </w:tabs>
        <w:ind w:left="629" w:hanging="629"/>
        <w:jc w:val="both"/>
      </w:pPr>
      <w:r>
        <w:tab/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AF78D6">
        <w:t>2248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AF78D6">
        <w:t>06</w:t>
      </w:r>
      <w:r>
        <w:t>.</w:t>
      </w:r>
      <w:r w:rsidR="00AF78D6">
        <w:t>10</w:t>
      </w:r>
      <w:r>
        <w:t>.2016.године,</w:t>
      </w:r>
    </w:p>
    <w:p w:rsidR="00586A69" w:rsidRDefault="00586A69">
      <w:pPr>
        <w:tabs>
          <w:tab w:val="left" w:pos="645"/>
          <w:tab w:val="left" w:pos="720"/>
        </w:tabs>
        <w:ind w:left="629" w:hanging="629"/>
        <w:jc w:val="both"/>
      </w:pPr>
    </w:p>
    <w:p w:rsidR="00586A69" w:rsidRPr="00586A69" w:rsidRDefault="00586A69" w:rsidP="00586A69">
      <w:pPr>
        <w:tabs>
          <w:tab w:val="left" w:pos="645"/>
          <w:tab w:val="left" w:pos="720"/>
        </w:tabs>
        <w:ind w:left="360"/>
        <w:jc w:val="both"/>
      </w:pPr>
      <w:r>
        <w:t xml:space="preserve">                 </w:t>
      </w:r>
      <w:r w:rsidRPr="00586A69">
        <w:t xml:space="preserve">-  </w:t>
      </w:r>
      <w:proofErr w:type="spellStart"/>
      <w:r w:rsidRPr="00586A69">
        <w:t>Недостајућа</w:t>
      </w:r>
      <w:proofErr w:type="spellEnd"/>
      <w:r w:rsidRPr="00586A69">
        <w:t xml:space="preserve"> </w:t>
      </w:r>
      <w:proofErr w:type="spellStart"/>
      <w:r w:rsidRPr="00586A69">
        <w:t>инфраструктура</w:t>
      </w:r>
      <w:proofErr w:type="spellEnd"/>
      <w:r w:rsidRPr="00586A69">
        <w:t xml:space="preserve">- </w:t>
      </w:r>
      <w:proofErr w:type="spellStart"/>
      <w:r w:rsidRPr="00586A69">
        <w:t>прикључак</w:t>
      </w:r>
      <w:proofErr w:type="spellEnd"/>
      <w:r w:rsidRPr="00586A69">
        <w:t xml:space="preserve"> </w:t>
      </w:r>
      <w:proofErr w:type="spellStart"/>
      <w:r w:rsidRPr="00586A69">
        <w:t>на</w:t>
      </w:r>
      <w:proofErr w:type="spellEnd"/>
      <w:r w:rsidRPr="00586A69">
        <w:t xml:space="preserve"> </w:t>
      </w:r>
      <w:proofErr w:type="spellStart"/>
      <w:r w:rsidRPr="00586A69">
        <w:t>канализациону</w:t>
      </w:r>
      <w:proofErr w:type="spellEnd"/>
      <w:r w:rsidRPr="00586A69">
        <w:t xml:space="preserve"> </w:t>
      </w:r>
      <w:proofErr w:type="spellStart"/>
      <w:r w:rsidRPr="00586A69">
        <w:t>мрежу</w:t>
      </w:r>
      <w:proofErr w:type="spellEnd"/>
      <w:r w:rsidRPr="00586A69">
        <w:t>.</w:t>
      </w:r>
    </w:p>
    <w:p w:rsidR="00574E32" w:rsidRDefault="00574E32">
      <w:pPr>
        <w:tabs>
          <w:tab w:val="left" w:pos="645"/>
          <w:tab w:val="left" w:pos="720"/>
        </w:tabs>
        <w:ind w:left="629" w:hanging="629"/>
        <w:jc w:val="both"/>
      </w:pPr>
    </w:p>
    <w:p w:rsidR="00574E32" w:rsidRDefault="00672033">
      <w:pPr>
        <w:numPr>
          <w:ilvl w:val="0"/>
          <w:numId w:val="5"/>
        </w:numPr>
        <w:tabs>
          <w:tab w:val="left" w:pos="720"/>
        </w:tabs>
        <w:ind w:firstLine="0"/>
        <w:jc w:val="both"/>
      </w:pPr>
      <w:proofErr w:type="spellStart"/>
      <w:r>
        <w:rPr>
          <w:b/>
          <w:bCs/>
        </w:rPr>
        <w:t>Телеком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Србија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Извршна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јединица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Врање</w:t>
      </w:r>
      <w:proofErr w:type="spellEnd"/>
      <w:r>
        <w:rPr>
          <w:b/>
          <w:bCs/>
        </w:rPr>
        <w:t xml:space="preserve">, </w:t>
      </w:r>
    </w:p>
    <w:p w:rsidR="00574E32" w:rsidRDefault="00672033">
      <w:pPr>
        <w:tabs>
          <w:tab w:val="left" w:pos="720"/>
        </w:tabs>
        <w:ind w:left="629" w:hanging="629"/>
        <w:jc w:val="both"/>
      </w:pPr>
      <w:r>
        <w:tab/>
      </w:r>
      <w:proofErr w:type="spellStart"/>
      <w:r>
        <w:t>Условна</w:t>
      </w:r>
      <w:proofErr w:type="spellEnd"/>
      <w:r>
        <w:t xml:space="preserve"> </w:t>
      </w:r>
      <w:proofErr w:type="spellStart"/>
      <w:proofErr w:type="gramStart"/>
      <w:r>
        <w:t>сагласност</w:t>
      </w:r>
      <w:proofErr w:type="spellEnd"/>
      <w:r>
        <w:t xml:space="preserve">  </w:t>
      </w:r>
      <w:proofErr w:type="spellStart"/>
      <w:r>
        <w:t>број</w:t>
      </w:r>
      <w:proofErr w:type="spellEnd"/>
      <w:proofErr w:type="gramEnd"/>
      <w:r>
        <w:t xml:space="preserve"> 7151-</w:t>
      </w:r>
      <w:r w:rsidR="00AF78D6">
        <w:t>396306/1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AF78D6">
        <w:t>13</w:t>
      </w:r>
      <w:r>
        <w:t>.</w:t>
      </w:r>
      <w:r w:rsidR="00AF78D6">
        <w:t>10</w:t>
      </w:r>
      <w:r>
        <w:t>.2016.године,</w:t>
      </w:r>
    </w:p>
    <w:p w:rsidR="00574E32" w:rsidRDefault="00574E32">
      <w:pPr>
        <w:tabs>
          <w:tab w:val="left" w:pos="720"/>
        </w:tabs>
        <w:ind w:left="629" w:hanging="629"/>
        <w:jc w:val="both"/>
      </w:pPr>
    </w:p>
    <w:p w:rsidR="00574E32" w:rsidRDefault="00672033" w:rsidP="00AF78D6">
      <w:pPr>
        <w:numPr>
          <w:ilvl w:val="0"/>
          <w:numId w:val="2"/>
        </w:numPr>
        <w:tabs>
          <w:tab w:val="clear" w:pos="1080"/>
          <w:tab w:val="num" w:pos="720"/>
        </w:tabs>
        <w:jc w:val="both"/>
      </w:pPr>
      <w:proofErr w:type="spellStart"/>
      <w:r>
        <w:rPr>
          <w:b/>
          <w:bCs/>
        </w:rPr>
        <w:t>Електропривреда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Србије</w:t>
      </w:r>
      <w:proofErr w:type="spellEnd"/>
      <w:r>
        <w:rPr>
          <w:b/>
          <w:bCs/>
        </w:rPr>
        <w:t xml:space="preserve">, ЕПС </w:t>
      </w:r>
      <w:proofErr w:type="spellStart"/>
      <w:r>
        <w:rPr>
          <w:b/>
          <w:bCs/>
        </w:rPr>
        <w:t>дистрибуција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Врање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Сектор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енергетику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инвестиције</w:t>
      </w:r>
      <w:proofErr w:type="spellEnd"/>
      <w:r>
        <w:rPr>
          <w:b/>
          <w:bCs/>
        </w:rPr>
        <w:t xml:space="preserve">, </w:t>
      </w:r>
    </w:p>
    <w:p w:rsidR="00CA728C" w:rsidRPr="00882567" w:rsidRDefault="00672033" w:rsidP="00882567">
      <w:pPr>
        <w:tabs>
          <w:tab w:val="left" w:pos="2340"/>
        </w:tabs>
        <w:ind w:left="629" w:hanging="629"/>
        <w:jc w:val="both"/>
        <w:rPr>
          <w:lang/>
        </w:rPr>
      </w:pPr>
      <w:r>
        <w:tab/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proofErr w:type="gramStart"/>
      <w:r>
        <w:t>број</w:t>
      </w:r>
      <w:proofErr w:type="spellEnd"/>
      <w:r>
        <w:t xml:space="preserve">  </w:t>
      </w:r>
      <w:r w:rsidR="00AF78D6">
        <w:t>272842</w:t>
      </w:r>
      <w:proofErr w:type="gramEnd"/>
      <w:r>
        <w:rPr>
          <w:lang w:val="en-US"/>
        </w:rPr>
        <w:t xml:space="preserve">/2 </w:t>
      </w:r>
      <w:proofErr w:type="spellStart"/>
      <w:r>
        <w:t>од</w:t>
      </w:r>
      <w:proofErr w:type="spellEnd"/>
      <w:r>
        <w:t xml:space="preserve">  </w:t>
      </w:r>
      <w:r w:rsidR="00AF78D6">
        <w:t>12</w:t>
      </w:r>
      <w:r>
        <w:t>.</w:t>
      </w:r>
      <w:r w:rsidR="00AF78D6">
        <w:t>10</w:t>
      </w:r>
      <w:r>
        <w:t>.2016.године.</w:t>
      </w:r>
    </w:p>
    <w:p w:rsidR="00574E32" w:rsidRPr="0088156D" w:rsidRDefault="00574E32">
      <w:pPr>
        <w:tabs>
          <w:tab w:val="left" w:pos="2340"/>
        </w:tabs>
        <w:jc w:val="both"/>
      </w:pPr>
    </w:p>
    <w:p w:rsidR="00574E32" w:rsidRPr="0088156D" w:rsidRDefault="00672033" w:rsidP="00AF78D6">
      <w:pPr>
        <w:numPr>
          <w:ilvl w:val="0"/>
          <w:numId w:val="2"/>
        </w:numPr>
        <w:tabs>
          <w:tab w:val="left" w:pos="630"/>
        </w:tabs>
        <w:ind w:hanging="450"/>
        <w:jc w:val="both"/>
      </w:pPr>
      <w:proofErr w:type="spellStart"/>
      <w:r>
        <w:rPr>
          <w:b/>
          <w:bCs/>
        </w:rPr>
        <w:t>Заштита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животне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средине</w:t>
      </w:r>
      <w:proofErr w:type="spellEnd"/>
      <w:r>
        <w:rPr>
          <w:b/>
          <w:bCs/>
        </w:rPr>
        <w:t>,</w:t>
      </w:r>
    </w:p>
    <w:p w:rsidR="0088156D" w:rsidRDefault="0088156D" w:rsidP="0088156D">
      <w:pPr>
        <w:tabs>
          <w:tab w:val="left" w:pos="630"/>
        </w:tabs>
        <w:ind w:left="2340"/>
        <w:jc w:val="both"/>
      </w:pPr>
    </w:p>
    <w:p w:rsidR="00574E32" w:rsidRDefault="00AF78D6">
      <w:pPr>
        <w:tabs>
          <w:tab w:val="left" w:pos="630"/>
        </w:tabs>
        <w:jc w:val="both"/>
      </w:pPr>
      <w:r>
        <w:tab/>
      </w:r>
      <w:r>
        <w:tab/>
      </w:r>
      <w:proofErr w:type="spellStart"/>
      <w:r w:rsidR="00672033">
        <w:t>Реализација</w:t>
      </w:r>
      <w:proofErr w:type="spellEnd"/>
      <w:r w:rsidR="00672033">
        <w:t xml:space="preserve"> </w:t>
      </w:r>
      <w:proofErr w:type="spellStart"/>
      <w:r w:rsidR="00672033">
        <w:t>планских</w:t>
      </w:r>
      <w:proofErr w:type="spellEnd"/>
      <w:r w:rsidR="00672033">
        <w:t xml:space="preserve"> </w:t>
      </w:r>
      <w:proofErr w:type="spellStart"/>
      <w:r w:rsidR="00672033">
        <w:t>решења</w:t>
      </w:r>
      <w:proofErr w:type="spellEnd"/>
      <w:r w:rsidR="00672033">
        <w:t xml:space="preserve"> </w:t>
      </w:r>
      <w:proofErr w:type="spellStart"/>
      <w:r w:rsidR="00672033">
        <w:t>оствариће</w:t>
      </w:r>
      <w:proofErr w:type="spellEnd"/>
      <w:r w:rsidR="00672033">
        <w:t xml:space="preserve"> </w:t>
      </w:r>
      <w:proofErr w:type="spellStart"/>
      <w:r w:rsidR="00672033">
        <w:t>се</w:t>
      </w:r>
      <w:proofErr w:type="spellEnd"/>
      <w:r w:rsidR="00672033">
        <w:t xml:space="preserve"> </w:t>
      </w:r>
      <w:proofErr w:type="spellStart"/>
      <w:r w:rsidR="00672033">
        <w:t>применом</w:t>
      </w:r>
      <w:proofErr w:type="spellEnd"/>
      <w:r w:rsidR="00672033">
        <w:t xml:space="preserve"> </w:t>
      </w:r>
      <w:proofErr w:type="spellStart"/>
      <w:r w:rsidR="00672033">
        <w:t>принципа</w:t>
      </w:r>
      <w:proofErr w:type="spellEnd"/>
      <w:r w:rsidR="00672033">
        <w:t xml:space="preserve"> </w:t>
      </w:r>
      <w:proofErr w:type="spellStart"/>
      <w:r w:rsidR="00672033">
        <w:t>превенције</w:t>
      </w:r>
      <w:proofErr w:type="spellEnd"/>
      <w:r w:rsidR="00672033">
        <w:t xml:space="preserve"> и </w:t>
      </w:r>
      <w:proofErr w:type="spellStart"/>
      <w:r w:rsidR="00672033">
        <w:t>предострожности</w:t>
      </w:r>
      <w:proofErr w:type="spellEnd"/>
      <w:r w:rsidR="00672033">
        <w:t xml:space="preserve">, </w:t>
      </w:r>
      <w:proofErr w:type="spellStart"/>
      <w:r w:rsidR="00672033">
        <w:t>односно</w:t>
      </w:r>
      <w:proofErr w:type="spellEnd"/>
      <w:r w:rsidR="00672033">
        <w:t xml:space="preserve"> </w:t>
      </w:r>
      <w:proofErr w:type="spellStart"/>
      <w:r w:rsidR="00672033">
        <w:t>применом</w:t>
      </w:r>
      <w:proofErr w:type="spellEnd"/>
      <w:r w:rsidR="00672033">
        <w:t xml:space="preserve"> </w:t>
      </w:r>
      <w:proofErr w:type="spellStart"/>
      <w:r w:rsidR="00672033">
        <w:t>принципа</w:t>
      </w:r>
      <w:proofErr w:type="spellEnd"/>
      <w:r w:rsidR="00672033">
        <w:t xml:space="preserve"> </w:t>
      </w:r>
      <w:proofErr w:type="spellStart"/>
      <w:r w:rsidR="00672033">
        <w:t>смањења</w:t>
      </w:r>
      <w:proofErr w:type="spellEnd"/>
      <w:r w:rsidR="00672033">
        <w:t xml:space="preserve"> </w:t>
      </w:r>
      <w:proofErr w:type="spellStart"/>
      <w:r w:rsidR="00672033">
        <w:t>негативног</w:t>
      </w:r>
      <w:proofErr w:type="spellEnd"/>
      <w:r w:rsidR="00672033">
        <w:t xml:space="preserve"> </w:t>
      </w:r>
      <w:proofErr w:type="spellStart"/>
      <w:r w:rsidR="00672033">
        <w:t>утицаја</w:t>
      </w:r>
      <w:proofErr w:type="spellEnd"/>
      <w:r w:rsidR="00672033">
        <w:t xml:space="preserve"> </w:t>
      </w:r>
      <w:proofErr w:type="spellStart"/>
      <w:r w:rsidR="00672033">
        <w:t>на</w:t>
      </w:r>
      <w:proofErr w:type="spellEnd"/>
      <w:r w:rsidR="00672033">
        <w:t xml:space="preserve"> </w:t>
      </w:r>
      <w:proofErr w:type="spellStart"/>
      <w:r w:rsidR="00672033">
        <w:t>животну</w:t>
      </w:r>
      <w:proofErr w:type="spellEnd"/>
      <w:r w:rsidR="00672033">
        <w:t xml:space="preserve"> </w:t>
      </w:r>
      <w:proofErr w:type="spellStart"/>
      <w:r w:rsidR="00672033">
        <w:t>средину</w:t>
      </w:r>
      <w:proofErr w:type="spellEnd"/>
      <w:r w:rsidR="00672033">
        <w:t xml:space="preserve">, </w:t>
      </w:r>
      <w:proofErr w:type="spellStart"/>
      <w:r w:rsidR="00672033">
        <w:t>као</w:t>
      </w:r>
      <w:proofErr w:type="spellEnd"/>
      <w:r w:rsidR="00672033">
        <w:t xml:space="preserve"> </w:t>
      </w:r>
      <w:proofErr w:type="spellStart"/>
      <w:r w:rsidR="00672033">
        <w:t>основног</w:t>
      </w:r>
      <w:proofErr w:type="spellEnd"/>
      <w:r w:rsidR="00672033">
        <w:t xml:space="preserve"> </w:t>
      </w:r>
      <w:proofErr w:type="spellStart"/>
      <w:r w:rsidR="00672033">
        <w:t>модела</w:t>
      </w:r>
      <w:proofErr w:type="spellEnd"/>
      <w:r w:rsidR="00672033">
        <w:t xml:space="preserve"> </w:t>
      </w:r>
      <w:proofErr w:type="spellStart"/>
      <w:r w:rsidR="00672033">
        <w:t>који</w:t>
      </w:r>
      <w:proofErr w:type="spellEnd"/>
      <w:r w:rsidR="00672033">
        <w:t xml:space="preserve"> </w:t>
      </w:r>
      <w:proofErr w:type="spellStart"/>
      <w:r w:rsidR="00672033">
        <w:t>интегрално</w:t>
      </w:r>
      <w:proofErr w:type="spellEnd"/>
      <w:r w:rsidR="00672033">
        <w:t xml:space="preserve"> </w:t>
      </w:r>
      <w:proofErr w:type="spellStart"/>
      <w:r w:rsidR="00672033">
        <w:t>разматра</w:t>
      </w:r>
      <w:proofErr w:type="spellEnd"/>
      <w:r w:rsidR="00672033">
        <w:t xml:space="preserve"> </w:t>
      </w:r>
      <w:proofErr w:type="spellStart"/>
      <w:r w:rsidR="00672033">
        <w:t>утицај</w:t>
      </w:r>
      <w:proofErr w:type="spellEnd"/>
      <w:r w:rsidR="00672033">
        <w:t xml:space="preserve"> </w:t>
      </w:r>
      <w:proofErr w:type="spellStart"/>
      <w:r w:rsidR="00672033">
        <w:t>планских</w:t>
      </w:r>
      <w:proofErr w:type="spellEnd"/>
      <w:r w:rsidR="00672033">
        <w:t xml:space="preserve"> </w:t>
      </w:r>
      <w:proofErr w:type="spellStart"/>
      <w:r w:rsidR="00672033">
        <w:t>решења</w:t>
      </w:r>
      <w:proofErr w:type="spellEnd"/>
      <w:r w:rsidR="00672033">
        <w:t xml:space="preserve"> </w:t>
      </w:r>
      <w:proofErr w:type="spellStart"/>
      <w:r w:rsidR="00672033">
        <w:t>свих</w:t>
      </w:r>
      <w:proofErr w:type="spellEnd"/>
      <w:r w:rsidR="00672033">
        <w:t xml:space="preserve"> </w:t>
      </w:r>
      <w:proofErr w:type="spellStart"/>
      <w:r w:rsidR="00672033">
        <w:t>оних</w:t>
      </w:r>
      <w:proofErr w:type="spellEnd"/>
      <w:r w:rsidR="00672033">
        <w:t xml:space="preserve"> </w:t>
      </w:r>
      <w:proofErr w:type="spellStart"/>
      <w:r w:rsidR="00672033">
        <w:t>сфера</w:t>
      </w:r>
      <w:proofErr w:type="spellEnd"/>
      <w:r w:rsidR="00672033">
        <w:t xml:space="preserve"> </w:t>
      </w:r>
      <w:proofErr w:type="spellStart"/>
      <w:r w:rsidR="00672033">
        <w:t>делатности</w:t>
      </w:r>
      <w:proofErr w:type="spellEnd"/>
      <w:r w:rsidR="00672033">
        <w:t xml:space="preserve"> (</w:t>
      </w:r>
      <w:proofErr w:type="spellStart"/>
      <w:r w:rsidR="00672033">
        <w:t>саобраћај</w:t>
      </w:r>
      <w:proofErr w:type="spellEnd"/>
      <w:r w:rsidR="00672033">
        <w:t xml:space="preserve">, </w:t>
      </w:r>
      <w:proofErr w:type="spellStart"/>
      <w:r w:rsidR="00672033">
        <w:t>индустрија</w:t>
      </w:r>
      <w:proofErr w:type="spellEnd"/>
      <w:r w:rsidR="00672033">
        <w:t xml:space="preserve">, </w:t>
      </w:r>
      <w:proofErr w:type="spellStart"/>
      <w:r w:rsidR="00672033">
        <w:t>пољопривреда</w:t>
      </w:r>
      <w:proofErr w:type="spellEnd"/>
      <w:r w:rsidR="00672033">
        <w:t xml:space="preserve">, </w:t>
      </w:r>
      <w:proofErr w:type="spellStart"/>
      <w:r w:rsidR="00672033">
        <w:t>туризам</w:t>
      </w:r>
      <w:proofErr w:type="spellEnd"/>
      <w:r w:rsidR="00672033">
        <w:t xml:space="preserve">, </w:t>
      </w:r>
      <w:proofErr w:type="spellStart"/>
      <w:r w:rsidR="00672033">
        <w:t>инфраструктура</w:t>
      </w:r>
      <w:proofErr w:type="spellEnd"/>
      <w:r w:rsidR="00672033">
        <w:t xml:space="preserve">) </w:t>
      </w:r>
      <w:proofErr w:type="spellStart"/>
      <w:r w:rsidR="00672033">
        <w:t>који</w:t>
      </w:r>
      <w:proofErr w:type="spellEnd"/>
      <w:r w:rsidR="00672033">
        <w:t xml:space="preserve"> </w:t>
      </w:r>
      <w:proofErr w:type="spellStart"/>
      <w:r w:rsidR="00672033">
        <w:t>могу</w:t>
      </w:r>
      <w:proofErr w:type="spellEnd"/>
      <w:r w:rsidR="00672033">
        <w:t xml:space="preserve"> </w:t>
      </w:r>
      <w:proofErr w:type="spellStart"/>
      <w:r w:rsidR="00672033">
        <w:t>имати</w:t>
      </w:r>
      <w:proofErr w:type="spellEnd"/>
      <w:r w:rsidR="00672033">
        <w:t xml:space="preserve"> </w:t>
      </w:r>
      <w:proofErr w:type="spellStart"/>
      <w:r w:rsidR="00672033">
        <w:t>негативне</w:t>
      </w:r>
      <w:proofErr w:type="spellEnd"/>
      <w:r w:rsidR="00672033">
        <w:t xml:space="preserve"> </w:t>
      </w:r>
      <w:proofErr w:type="spellStart"/>
      <w:r w:rsidR="00672033">
        <w:t>последице</w:t>
      </w:r>
      <w:proofErr w:type="spellEnd"/>
      <w:r w:rsidR="00672033">
        <w:t xml:space="preserve"> </w:t>
      </w:r>
      <w:proofErr w:type="spellStart"/>
      <w:r w:rsidR="00672033">
        <w:t>на</w:t>
      </w:r>
      <w:proofErr w:type="spellEnd"/>
      <w:r w:rsidR="00672033">
        <w:t xml:space="preserve"> </w:t>
      </w:r>
      <w:proofErr w:type="spellStart"/>
      <w:r w:rsidR="00672033">
        <w:t>природне</w:t>
      </w:r>
      <w:proofErr w:type="spellEnd"/>
      <w:r w:rsidR="00672033">
        <w:t xml:space="preserve"> и </w:t>
      </w:r>
      <w:proofErr w:type="spellStart"/>
      <w:r w:rsidR="00672033">
        <w:t>створене</w:t>
      </w:r>
      <w:proofErr w:type="spellEnd"/>
      <w:r w:rsidR="00672033">
        <w:t xml:space="preserve"> </w:t>
      </w:r>
      <w:proofErr w:type="spellStart"/>
      <w:r w:rsidR="00672033">
        <w:t>вредности</w:t>
      </w:r>
      <w:proofErr w:type="spellEnd"/>
      <w:r w:rsidR="00672033">
        <w:t xml:space="preserve"> </w:t>
      </w:r>
      <w:proofErr w:type="spellStart"/>
      <w:r w:rsidR="00672033">
        <w:t>одређеног</w:t>
      </w:r>
      <w:proofErr w:type="spellEnd"/>
      <w:r w:rsidR="00672033">
        <w:t xml:space="preserve"> </w:t>
      </w:r>
      <w:proofErr w:type="spellStart"/>
      <w:r w:rsidR="00672033">
        <w:t>подручја</w:t>
      </w:r>
      <w:proofErr w:type="spellEnd"/>
      <w:r w:rsidR="00672033">
        <w:t xml:space="preserve">. </w:t>
      </w:r>
    </w:p>
    <w:p w:rsidR="00672033" w:rsidRPr="00AF78D6" w:rsidRDefault="00672033" w:rsidP="00672033">
      <w:pPr>
        <w:tabs>
          <w:tab w:val="left" w:pos="2340"/>
        </w:tabs>
        <w:jc w:val="both"/>
      </w:pPr>
    </w:p>
    <w:p w:rsidR="00574E32" w:rsidRDefault="00672033">
      <w:pPr>
        <w:ind w:firstLine="720"/>
        <w:jc w:val="both"/>
      </w:pPr>
      <w:proofErr w:type="spellStart"/>
      <w:r>
        <w:lastRenderedPageBreak/>
        <w:t>Сви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побројани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и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испоштовани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наводу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proofErr w:type="gramStart"/>
      <w:r>
        <w:t>пројектовања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.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настале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непоштовања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издатих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,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инвеститор</w:t>
      </w:r>
      <w:proofErr w:type="spellEnd"/>
      <w:r>
        <w:t>.</w:t>
      </w:r>
      <w:proofErr w:type="gramEnd"/>
    </w:p>
    <w:p w:rsidR="00574E32" w:rsidRDefault="00574E32">
      <w:pPr>
        <w:ind w:firstLine="720"/>
        <w:jc w:val="both"/>
      </w:pPr>
    </w:p>
    <w:p w:rsidR="00574E32" w:rsidRDefault="00574E32">
      <w:pPr>
        <w:rPr>
          <w:b/>
        </w:rPr>
      </w:pPr>
    </w:p>
    <w:p w:rsidR="00574E32" w:rsidRDefault="00672033">
      <w:pPr>
        <w:jc w:val="center"/>
        <w:rPr>
          <w:b/>
        </w:rPr>
      </w:pPr>
      <w:r>
        <w:rPr>
          <w:b/>
        </w:rPr>
        <w:t>ПОСЕБНИ УСЛОВИ</w:t>
      </w:r>
    </w:p>
    <w:p w:rsidR="00421F02" w:rsidRPr="00421F02" w:rsidRDefault="00421F02">
      <w:pPr>
        <w:jc w:val="center"/>
      </w:pPr>
    </w:p>
    <w:p w:rsidR="00574E32" w:rsidRDefault="00574E32">
      <w:pPr>
        <w:jc w:val="both"/>
      </w:pPr>
    </w:p>
    <w:p w:rsidR="00574E32" w:rsidRDefault="00672033">
      <w:pPr>
        <w:ind w:firstLine="720"/>
        <w:jc w:val="both"/>
      </w:pPr>
      <w:proofErr w:type="spell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оштети</w:t>
      </w:r>
      <w:proofErr w:type="spellEnd"/>
      <w:r>
        <w:t xml:space="preserve"> </w:t>
      </w:r>
      <w:proofErr w:type="spellStart"/>
      <w:r>
        <w:t>суседне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proofErr w:type="gramStart"/>
      <w:r>
        <w:t>оштећења</w:t>
      </w:r>
      <w:proofErr w:type="spellEnd"/>
      <w:r>
        <w:t xml:space="preserve">  </w:t>
      </w:r>
      <w:proofErr w:type="spellStart"/>
      <w:r>
        <w:t>да</w:t>
      </w:r>
      <w:proofErr w:type="spellEnd"/>
      <w:proofErr w:type="gramEnd"/>
      <w:r>
        <w:t xml:space="preserve"> </w:t>
      </w:r>
      <w:proofErr w:type="spellStart"/>
      <w:r>
        <w:t>евентуалну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</w:t>
      </w:r>
      <w:proofErr w:type="spellStart"/>
      <w:r>
        <w:t>надокнади</w:t>
      </w:r>
      <w:proofErr w:type="spellEnd"/>
      <w:r>
        <w:t xml:space="preserve">. </w:t>
      </w:r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  <w:rPr>
          <w:lang w:val="en-US"/>
        </w:rPr>
      </w:pPr>
      <w:proofErr w:type="spell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техничку</w:t>
      </w:r>
      <w:proofErr w:type="spellEnd"/>
      <w:r>
        <w:t xml:space="preserve"> </w:t>
      </w:r>
      <w:proofErr w:type="spellStart"/>
      <w:r>
        <w:t>документацију-пројекат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proofErr w:type="gramStart"/>
      <w:r>
        <w:t>дозволу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 и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садржина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</w:p>
    <w:p w:rsidR="00574E32" w:rsidRDefault="00574E32">
      <w:pPr>
        <w:jc w:val="both"/>
      </w:pPr>
    </w:p>
    <w:p w:rsidR="00574E32" w:rsidRDefault="00672033">
      <w:pPr>
        <w:ind w:firstLine="720"/>
        <w:jc w:val="both"/>
      </w:pPr>
      <w:proofErr w:type="spellStart"/>
      <w:proofErr w:type="gramStart"/>
      <w:r>
        <w:t>Пре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гр</w:t>
      </w:r>
      <w:r w:rsidR="00882567">
        <w:t>ађевинске</w:t>
      </w:r>
      <w:proofErr w:type="spellEnd"/>
      <w:r w:rsidR="00882567">
        <w:t xml:space="preserve"> </w:t>
      </w:r>
      <w:proofErr w:type="spellStart"/>
      <w:r w:rsidR="00882567">
        <w:t>дозволе</w:t>
      </w:r>
      <w:proofErr w:type="spellEnd"/>
      <w:r w:rsidR="00882567">
        <w:t xml:space="preserve"> </w:t>
      </w:r>
      <w:proofErr w:type="spellStart"/>
      <w:r w:rsidR="00882567">
        <w:t>неопходно</w:t>
      </w:r>
      <w:proofErr w:type="spellEnd"/>
      <w:r w:rsidR="00882567">
        <w:t xml:space="preserve"> </w:t>
      </w:r>
      <w:proofErr w:type="spellStart"/>
      <w:r w:rsidR="00882567">
        <w:t>је</w:t>
      </w:r>
      <w:proofErr w:type="spellEnd"/>
      <w:r w:rsidR="00882567">
        <w:t xml:space="preserve"> </w:t>
      </w:r>
      <w:proofErr w:type="spellStart"/>
      <w:r>
        <w:t>регулиса</w:t>
      </w:r>
      <w:proofErr w:type="spellEnd"/>
      <w:r w:rsidR="00882567">
        <w:rPr>
          <w:lang/>
        </w:rPr>
        <w:t>ти</w:t>
      </w:r>
      <w:r>
        <w:t xml:space="preserve"> </w:t>
      </w:r>
      <w:proofErr w:type="spellStart"/>
      <w:r>
        <w:t>правно-имовинск</w:t>
      </w:r>
      <w:proofErr w:type="spellEnd"/>
      <w:r w:rsidR="00882567">
        <w:rPr>
          <w:lang/>
        </w:rPr>
        <w:t>е</w:t>
      </w:r>
      <w:r>
        <w:t xml:space="preserve"> </w:t>
      </w:r>
      <w:proofErr w:type="spellStart"/>
      <w:r>
        <w:t>однос</w:t>
      </w:r>
      <w:proofErr w:type="spellEnd"/>
      <w:r w:rsidR="00882567">
        <w:rPr>
          <w:lang/>
        </w:rPr>
        <w:t>е</w:t>
      </w:r>
      <w:r>
        <w:t>.</w:t>
      </w:r>
      <w:proofErr w:type="gramEnd"/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spellStart"/>
      <w:proofErr w:type="gram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прибави</w:t>
      </w:r>
      <w:proofErr w:type="spellEnd"/>
      <w:r>
        <w:t xml:space="preserve"> </w:t>
      </w:r>
      <w:proofErr w:type="spellStart"/>
      <w:r>
        <w:t>техничку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захтевом</w:t>
      </w:r>
      <w:proofErr w:type="spellEnd"/>
      <w:r>
        <w:t xml:space="preserve"> </w:t>
      </w:r>
      <w:proofErr w:type="spellStart"/>
      <w:r>
        <w:t>обрати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135.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145/2014).</w:t>
      </w:r>
      <w:proofErr w:type="gramEnd"/>
    </w:p>
    <w:p w:rsidR="00574E32" w:rsidRDefault="00672033">
      <w:pPr>
        <w:pStyle w:val="TEKST"/>
      </w:pPr>
      <w:proofErr w:type="spellStart"/>
      <w:proofErr w:type="gramStart"/>
      <w:r>
        <w:t>Локацијски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важе</w:t>
      </w:r>
      <w:proofErr w:type="spellEnd"/>
      <w:r>
        <w:t xml:space="preserve"> </w:t>
      </w:r>
      <w:r>
        <w:rPr>
          <w:b/>
        </w:rPr>
        <w:t xml:space="preserve">12 </w:t>
      </w:r>
      <w:proofErr w:type="spellStart"/>
      <w:r>
        <w:rPr>
          <w:b/>
        </w:rPr>
        <w:t>месеци</w:t>
      </w:r>
      <w:proofErr w:type="spellEnd"/>
      <w:r>
        <w:rPr>
          <w:b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</w:t>
      </w:r>
      <w:proofErr w:type="spellStart"/>
      <w:r>
        <w:t>издате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катастарску</w:t>
      </w:r>
      <w:proofErr w:type="spellEnd"/>
      <w:r>
        <w:t xml:space="preserve"> </w:t>
      </w:r>
      <w:proofErr w:type="spellStart"/>
      <w:r>
        <w:t>парцелу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>.</w:t>
      </w:r>
      <w:proofErr w:type="gramEnd"/>
    </w:p>
    <w:p w:rsidR="00574E32" w:rsidRDefault="00672033">
      <w:pPr>
        <w:pStyle w:val="TEKST"/>
        <w:rPr>
          <w:lang/>
        </w:rPr>
      </w:pPr>
      <w:proofErr w:type="spellStart"/>
      <w:proofErr w:type="gram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инфраструктурну</w:t>
      </w:r>
      <w:proofErr w:type="spellEnd"/>
      <w:r>
        <w:t xml:space="preserve"> </w:t>
      </w:r>
      <w:proofErr w:type="spellStart"/>
      <w:r>
        <w:t>мрежу</w:t>
      </w:r>
      <w:proofErr w:type="spellEnd"/>
      <w:r>
        <w:t xml:space="preserve"> у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  <w:proofErr w:type="gramEnd"/>
    </w:p>
    <w:p w:rsidR="00882567" w:rsidRPr="00882567" w:rsidRDefault="00882567">
      <w:pPr>
        <w:pStyle w:val="TEKST"/>
        <w:rPr>
          <w:lang/>
        </w:rPr>
      </w:pPr>
    </w:p>
    <w:p w:rsidR="00574E32" w:rsidRPr="00672033" w:rsidRDefault="00574E32">
      <w:pPr>
        <w:jc w:val="both"/>
      </w:pPr>
    </w:p>
    <w:p w:rsidR="00574E32" w:rsidRDefault="00672033">
      <w:pPr>
        <w:jc w:val="center"/>
        <w:rPr>
          <w:b/>
          <w:lang/>
        </w:rPr>
      </w:pPr>
      <w:r>
        <w:rPr>
          <w:b/>
        </w:rPr>
        <w:t>О б р а з л о ж е њ е</w:t>
      </w:r>
    </w:p>
    <w:p w:rsidR="00882567" w:rsidRDefault="00882567">
      <w:pPr>
        <w:jc w:val="center"/>
        <w:rPr>
          <w:b/>
          <w:lang/>
        </w:rPr>
      </w:pPr>
    </w:p>
    <w:p w:rsidR="00882567" w:rsidRPr="00882567" w:rsidRDefault="00882567">
      <w:pPr>
        <w:jc w:val="center"/>
        <w:rPr>
          <w:lang/>
        </w:rPr>
      </w:pPr>
    </w:p>
    <w:p w:rsidR="00574E32" w:rsidRPr="00672033" w:rsidRDefault="00574E32" w:rsidP="00672033"/>
    <w:p w:rsidR="00574E32" w:rsidRDefault="00882567">
      <w:pPr>
        <w:ind w:firstLine="720"/>
        <w:jc w:val="both"/>
      </w:pPr>
      <w:r>
        <w:rPr>
          <w:lang/>
        </w:rPr>
        <w:t xml:space="preserve">Пуномоћник </w:t>
      </w:r>
      <w:proofErr w:type="spellStart"/>
      <w:r w:rsidR="00AF78D6">
        <w:t>Мирчић</w:t>
      </w:r>
      <w:proofErr w:type="spellEnd"/>
      <w:r w:rsidR="00AF78D6">
        <w:t xml:space="preserve"> </w:t>
      </w:r>
      <w:proofErr w:type="spellStart"/>
      <w:r w:rsidR="00AF78D6">
        <w:t>Новица</w:t>
      </w:r>
      <w:proofErr w:type="spellEnd"/>
      <w:r w:rsidR="00AF78D6">
        <w:t xml:space="preserve"> ЈМБГ 2411959743719 </w:t>
      </w:r>
      <w:proofErr w:type="spellStart"/>
      <w:r w:rsidR="00AF78D6">
        <w:t>из</w:t>
      </w:r>
      <w:proofErr w:type="spellEnd"/>
      <w:r w:rsidR="00AF78D6">
        <w:t xml:space="preserve"> </w:t>
      </w:r>
      <w:proofErr w:type="spellStart"/>
      <w:r w:rsidR="00AF78D6">
        <w:t>Владичиног</w:t>
      </w:r>
      <w:proofErr w:type="spellEnd"/>
      <w:r w:rsidR="00AF78D6">
        <w:t xml:space="preserve"> </w:t>
      </w:r>
      <w:proofErr w:type="spellStart"/>
      <w:r w:rsidR="00AF78D6">
        <w:t>Хана</w:t>
      </w:r>
      <w:proofErr w:type="spellEnd"/>
      <w:r w:rsidR="00AF78D6">
        <w:t xml:space="preserve">, </w:t>
      </w:r>
      <w:proofErr w:type="spellStart"/>
      <w:r w:rsidR="00AF78D6">
        <w:t>ул.Петра</w:t>
      </w:r>
      <w:proofErr w:type="spellEnd"/>
      <w:r w:rsidR="00AF78D6">
        <w:t xml:space="preserve"> </w:t>
      </w:r>
      <w:proofErr w:type="spellStart"/>
      <w:r w:rsidR="00AF78D6">
        <w:t>Станковића</w:t>
      </w:r>
      <w:proofErr w:type="spellEnd"/>
      <w:r w:rsidR="00AF78D6">
        <w:t xml:space="preserve"> </w:t>
      </w:r>
      <w:proofErr w:type="spellStart"/>
      <w:r w:rsidR="00AF78D6">
        <w:t>број</w:t>
      </w:r>
      <w:proofErr w:type="spellEnd"/>
      <w:r w:rsidR="00AF78D6">
        <w:t xml:space="preserve"> 2</w:t>
      </w:r>
      <w:r w:rsidR="0088156D">
        <w:rPr>
          <w:lang w:val="sr-Cyrl-CS"/>
        </w:rPr>
        <w:t xml:space="preserve">, а у име </w:t>
      </w:r>
      <w:proofErr w:type="spellStart"/>
      <w:r w:rsidR="00AF78D6">
        <w:t>Цветковић</w:t>
      </w:r>
      <w:proofErr w:type="spellEnd"/>
      <w:r w:rsidR="00AF78D6">
        <w:t xml:space="preserve"> </w:t>
      </w:r>
      <w:proofErr w:type="spellStart"/>
      <w:r w:rsidR="00AF78D6">
        <w:t>Јовице</w:t>
      </w:r>
      <w:proofErr w:type="spellEnd"/>
      <w:r w:rsidR="00AF78D6">
        <w:t xml:space="preserve"> </w:t>
      </w:r>
      <w:proofErr w:type="spellStart"/>
      <w:r w:rsidR="00AF78D6">
        <w:t>из</w:t>
      </w:r>
      <w:proofErr w:type="spellEnd"/>
      <w:r w:rsidR="00AF78D6">
        <w:t xml:space="preserve"> с. </w:t>
      </w:r>
      <w:proofErr w:type="spellStart"/>
      <w:r w:rsidR="00AF78D6">
        <w:t>Житорађе</w:t>
      </w:r>
      <w:proofErr w:type="spellEnd"/>
      <w:proofErr w:type="gramStart"/>
      <w:r w:rsidR="0088156D">
        <w:rPr>
          <w:lang w:val="sr-Cyrl-CS"/>
        </w:rPr>
        <w:t>,</w:t>
      </w:r>
      <w:r w:rsidR="00672033">
        <w:t xml:space="preserve">  </w:t>
      </w:r>
      <w:proofErr w:type="spellStart"/>
      <w:r w:rsidR="00672033">
        <w:t>подне</w:t>
      </w:r>
      <w:r w:rsidR="0088156D">
        <w:t>о</w:t>
      </w:r>
      <w:proofErr w:type="spellEnd"/>
      <w:proofErr w:type="gramEnd"/>
      <w:r w:rsidR="00672033">
        <w:t xml:space="preserve"> </w:t>
      </w:r>
      <w:proofErr w:type="spellStart"/>
      <w:r w:rsidR="00672033">
        <w:t>је</w:t>
      </w:r>
      <w:proofErr w:type="spellEnd"/>
      <w:r w:rsidR="00672033">
        <w:t xml:space="preserve"> </w:t>
      </w:r>
      <w:proofErr w:type="spellStart"/>
      <w:r w:rsidR="00672033">
        <w:t>захтев</w:t>
      </w:r>
      <w:proofErr w:type="spellEnd"/>
      <w:r w:rsidR="00672033">
        <w:t xml:space="preserve"> </w:t>
      </w:r>
      <w:proofErr w:type="spellStart"/>
      <w:r w:rsidR="00672033">
        <w:t>овом</w:t>
      </w:r>
      <w:proofErr w:type="spellEnd"/>
      <w:r w:rsidR="00672033">
        <w:t xml:space="preserve"> </w:t>
      </w:r>
      <w:proofErr w:type="spellStart"/>
      <w:r w:rsidR="00672033">
        <w:t>органу</w:t>
      </w:r>
      <w:proofErr w:type="spellEnd"/>
      <w:r w:rsidR="00672033">
        <w:t xml:space="preserve">, </w:t>
      </w:r>
      <w:proofErr w:type="spellStart"/>
      <w:r w:rsidR="00672033">
        <w:t>под</w:t>
      </w:r>
      <w:proofErr w:type="spellEnd"/>
      <w:r w:rsidR="00672033">
        <w:t xml:space="preserve"> </w:t>
      </w:r>
      <w:proofErr w:type="spellStart"/>
      <w:r w:rsidR="00672033">
        <w:t>бројем</w:t>
      </w:r>
      <w:proofErr w:type="spellEnd"/>
      <w:r w:rsidR="00672033">
        <w:t xml:space="preserve"> 350-</w:t>
      </w:r>
      <w:r w:rsidR="00BB4D76">
        <w:t>94</w:t>
      </w:r>
      <w:r w:rsidR="00672033">
        <w:t>/201</w:t>
      </w:r>
      <w:r w:rsidR="00BB4D76">
        <w:t>6</w:t>
      </w:r>
      <w:r w:rsidR="00672033">
        <w:t>-04 (ROP-HAN-</w:t>
      </w:r>
      <w:r w:rsidR="00BB4D76">
        <w:t>22357</w:t>
      </w:r>
      <w:r w:rsidR="00672033">
        <w:t>-LOCH-2/2016)</w:t>
      </w:r>
      <w:r w:rsidR="0088156D">
        <w:t xml:space="preserve"> </w:t>
      </w:r>
      <w:proofErr w:type="spellStart"/>
      <w:r w:rsidR="00672033">
        <w:t>за</w:t>
      </w:r>
      <w:proofErr w:type="spellEnd"/>
      <w:r w:rsidR="00672033">
        <w:t xml:space="preserve"> </w:t>
      </w:r>
      <w:proofErr w:type="spellStart"/>
      <w:r w:rsidR="00BB4D76">
        <w:t>издавање</w:t>
      </w:r>
      <w:proofErr w:type="spellEnd"/>
      <w:r w:rsidR="00BB4D76">
        <w:t xml:space="preserve"> </w:t>
      </w:r>
      <w:proofErr w:type="spellStart"/>
      <w:r w:rsidR="00BB4D76">
        <w:t>локацијских</w:t>
      </w:r>
      <w:proofErr w:type="spellEnd"/>
      <w:r w:rsidR="00BB4D76">
        <w:t xml:space="preserve"> </w:t>
      </w:r>
      <w:proofErr w:type="spellStart"/>
      <w:r w:rsidR="00BB4D76">
        <w:t>услова</w:t>
      </w:r>
      <w:proofErr w:type="spellEnd"/>
      <w:r w:rsidR="00BB4D76">
        <w:t xml:space="preserve"> за </w:t>
      </w:r>
      <w:r w:rsidR="00BB4D76" w:rsidRPr="00BB4D76">
        <w:rPr>
          <w:lang w:val="sr-Cyrl-CS"/>
        </w:rPr>
        <w:t>реконструкцију, доградњу и пренамену објекта изграђеног на кп. бр.1232/2 КО Житорађе</w:t>
      </w:r>
      <w:r w:rsidR="00672033">
        <w:t xml:space="preserve">, а </w:t>
      </w:r>
      <w:proofErr w:type="spellStart"/>
      <w:r w:rsidR="00672033">
        <w:t>на</w:t>
      </w:r>
      <w:proofErr w:type="spellEnd"/>
      <w:r w:rsidR="00672033">
        <w:t xml:space="preserve"> </w:t>
      </w:r>
      <w:proofErr w:type="spellStart"/>
      <w:r w:rsidR="00672033">
        <w:t>основу</w:t>
      </w:r>
      <w:proofErr w:type="spellEnd"/>
      <w:r w:rsidR="00672033">
        <w:t xml:space="preserve"> </w:t>
      </w:r>
      <w:proofErr w:type="spellStart"/>
      <w:r w:rsidR="00672033">
        <w:t>члана</w:t>
      </w:r>
      <w:proofErr w:type="spellEnd"/>
      <w:r w:rsidR="00672033">
        <w:t xml:space="preserve"> 53а. </w:t>
      </w:r>
      <w:r w:rsidR="00672033">
        <w:rPr>
          <w:lang w:val="en-US"/>
        </w:rPr>
        <w:t>54</w:t>
      </w:r>
      <w:r w:rsidR="00672033">
        <w:t xml:space="preserve">. </w:t>
      </w:r>
      <w:r w:rsidR="00672033">
        <w:rPr>
          <w:lang w:val="en-US"/>
        </w:rPr>
        <w:t>55</w:t>
      </w:r>
      <w:r w:rsidR="00672033">
        <w:t xml:space="preserve">. </w:t>
      </w:r>
      <w:proofErr w:type="gramStart"/>
      <w:r w:rsidR="00672033">
        <w:rPr>
          <w:lang w:val="en-US"/>
        </w:rPr>
        <w:t>56</w:t>
      </w:r>
      <w:r w:rsidR="00672033">
        <w:t>.и 57.</w:t>
      </w:r>
      <w:proofErr w:type="gramEnd"/>
      <w:r w:rsidR="00672033">
        <w:t xml:space="preserve"> </w:t>
      </w:r>
      <w:proofErr w:type="spellStart"/>
      <w:proofErr w:type="gramStart"/>
      <w:r w:rsidR="00672033">
        <w:t>Закона</w:t>
      </w:r>
      <w:proofErr w:type="spellEnd"/>
      <w:r w:rsidR="00672033">
        <w:t xml:space="preserve"> о </w:t>
      </w:r>
      <w:proofErr w:type="spellStart"/>
      <w:r w:rsidR="00672033">
        <w:t>планирању</w:t>
      </w:r>
      <w:proofErr w:type="spellEnd"/>
      <w:r w:rsidR="00672033">
        <w:t xml:space="preserve"> и </w:t>
      </w:r>
      <w:proofErr w:type="spellStart"/>
      <w:r w:rsidR="00672033">
        <w:t>изградњи</w:t>
      </w:r>
      <w:proofErr w:type="spellEnd"/>
      <w:r w:rsidR="00672033">
        <w:t xml:space="preserve"> РС („</w:t>
      </w:r>
      <w:proofErr w:type="spellStart"/>
      <w:r w:rsidR="00672033">
        <w:t>Сл</w:t>
      </w:r>
      <w:proofErr w:type="spellEnd"/>
      <w:r w:rsidR="00672033">
        <w:t xml:space="preserve">. </w:t>
      </w:r>
      <w:proofErr w:type="spellStart"/>
      <w:r w:rsidR="00672033">
        <w:t>Гласник</w:t>
      </w:r>
      <w:proofErr w:type="spellEnd"/>
      <w:r w:rsidR="00672033">
        <w:t xml:space="preserve"> РС“, </w:t>
      </w:r>
      <w:proofErr w:type="spellStart"/>
      <w:r w:rsidR="00672033">
        <w:t>број</w:t>
      </w:r>
      <w:proofErr w:type="spellEnd"/>
      <w:r w:rsidR="00672033">
        <w:t xml:space="preserve"> 72/09, 81/09, 24/2011, 121/2012, 132/2014 и 145/2014).</w:t>
      </w:r>
      <w:proofErr w:type="gramEnd"/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приложено</w:t>
      </w:r>
      <w:proofErr w:type="spellEnd"/>
      <w:r>
        <w:t xml:space="preserve"> </w:t>
      </w:r>
      <w:proofErr w:type="spellStart"/>
      <w:r>
        <w:t>идејно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 </w:t>
      </w:r>
      <w:proofErr w:type="spellStart"/>
      <w:r>
        <w:t>планиране</w:t>
      </w:r>
      <w:proofErr w:type="spellEnd"/>
      <w:r>
        <w:t xml:space="preserve"> </w:t>
      </w:r>
      <w:proofErr w:type="spellStart"/>
      <w:r>
        <w:t>изградње</w:t>
      </w:r>
      <w:proofErr w:type="spellEnd"/>
      <w:r>
        <w:t>,</w:t>
      </w:r>
      <w:r w:rsidR="00421F02">
        <w:rPr>
          <w:bCs/>
        </w:rPr>
        <w:t xml:space="preserve"> </w:t>
      </w:r>
      <w:proofErr w:type="spellStart"/>
      <w:r>
        <w:t>израђено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 w:rsidR="00BB4D76">
        <w:t>Радње</w:t>
      </w:r>
      <w:proofErr w:type="spellEnd"/>
      <w:r w:rsidR="00BB4D76">
        <w:t xml:space="preserve"> </w:t>
      </w:r>
      <w:proofErr w:type="spellStart"/>
      <w:r w:rsidR="00BB4D76">
        <w:t>за</w:t>
      </w:r>
      <w:proofErr w:type="spellEnd"/>
      <w:r w:rsidR="00BB4D76">
        <w:t xml:space="preserve"> </w:t>
      </w:r>
      <w:proofErr w:type="spellStart"/>
      <w:r w:rsidR="00BB4D76">
        <w:t>пројектовање</w:t>
      </w:r>
      <w:proofErr w:type="spellEnd"/>
      <w:r w:rsidR="00BB4D76">
        <w:t xml:space="preserve"> и </w:t>
      </w:r>
      <w:proofErr w:type="spellStart"/>
      <w:r w:rsidR="00BB4D76">
        <w:t>извођење</w:t>
      </w:r>
      <w:proofErr w:type="spellEnd"/>
      <w:r w:rsidR="00BB4D76">
        <w:t xml:space="preserve"> </w:t>
      </w:r>
      <w:proofErr w:type="spellStart"/>
      <w:r w:rsidR="00BB4D76">
        <w:t>грађевинских</w:t>
      </w:r>
      <w:proofErr w:type="spellEnd"/>
      <w:r w:rsidR="00BB4D76">
        <w:t xml:space="preserve"> </w:t>
      </w:r>
      <w:proofErr w:type="spellStart"/>
      <w:r w:rsidR="00BB4D76">
        <w:t>радова</w:t>
      </w:r>
      <w:proofErr w:type="spellEnd"/>
      <w:r w:rsidR="00BB4D76">
        <w:t xml:space="preserve"> „</w:t>
      </w:r>
      <w:proofErr w:type="spellStart"/>
      <w:r w:rsidR="00BB4D76">
        <w:t>Омега</w:t>
      </w:r>
      <w:proofErr w:type="spellEnd"/>
      <w:r w:rsidR="00BB4D76">
        <w:t xml:space="preserve">“ </w:t>
      </w:r>
      <w:proofErr w:type="spellStart"/>
      <w:r w:rsidR="00BB4D76">
        <w:t>из</w:t>
      </w:r>
      <w:proofErr w:type="spellEnd"/>
      <w:r w:rsidR="00BB4D76">
        <w:t xml:space="preserve"> </w:t>
      </w:r>
      <w:proofErr w:type="spellStart"/>
      <w:r w:rsidR="00BB4D76">
        <w:t>Владичиног</w:t>
      </w:r>
      <w:proofErr w:type="spellEnd"/>
      <w:r w:rsidR="00BB4D76">
        <w:t xml:space="preserve"> </w:t>
      </w:r>
      <w:proofErr w:type="spellStart"/>
      <w:r w:rsidR="00BB4D76">
        <w:t>Хана</w:t>
      </w:r>
      <w:proofErr w:type="spellEnd"/>
      <w:r w:rsidR="00BB4D76">
        <w:t xml:space="preserve">, </w:t>
      </w:r>
      <w:proofErr w:type="spellStart"/>
      <w:r w:rsidR="00BB4D76">
        <w:t>ул.Петра</w:t>
      </w:r>
      <w:proofErr w:type="spellEnd"/>
      <w:r w:rsidR="00BB4D76">
        <w:t xml:space="preserve"> </w:t>
      </w:r>
      <w:proofErr w:type="spellStart"/>
      <w:r w:rsidR="00BB4D76">
        <w:t>Станковића</w:t>
      </w:r>
      <w:proofErr w:type="spellEnd"/>
      <w:r w:rsidR="00BB4D76">
        <w:t xml:space="preserve"> </w:t>
      </w:r>
      <w:proofErr w:type="spellStart"/>
      <w:r w:rsidR="00BB4D76">
        <w:t>број</w:t>
      </w:r>
      <w:proofErr w:type="spellEnd"/>
      <w:r w:rsidR="00BB4D76">
        <w:t xml:space="preserve"> 2</w:t>
      </w:r>
      <w:r w:rsidR="00421F02">
        <w:rPr>
          <w:lang w:val="sr-Cyrl-CS"/>
        </w:rP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</w:t>
      </w:r>
      <w:r w:rsidR="00BB4D76">
        <w:t>03-08/16</w:t>
      </w:r>
      <w:r w:rsidR="00421F02">
        <w:t xml:space="preserve">, </w:t>
      </w:r>
      <w:proofErr w:type="spellStart"/>
      <w:r w:rsidR="00421F02">
        <w:t>април</w:t>
      </w:r>
      <w:proofErr w:type="spellEnd"/>
      <w:r w:rsidR="00421F02">
        <w:t xml:space="preserve"> 2016</w:t>
      </w:r>
      <w:r>
        <w:t>.</w:t>
      </w:r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gramStart"/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прибавио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rPr>
          <w:lang w:val="en-US"/>
        </w:rPr>
        <w:t>953-1/2016-</w:t>
      </w:r>
      <w:r w:rsidR="00CF4C13">
        <w:t>149</w:t>
      </w:r>
      <w:r>
        <w:rPr>
          <w:lang w:val="en-US"/>
        </w:rPr>
        <w:t xml:space="preserve"> </w:t>
      </w:r>
      <w:proofErr w:type="spellStart"/>
      <w:r>
        <w:t>од</w:t>
      </w:r>
      <w:proofErr w:type="spellEnd"/>
      <w:r>
        <w:t xml:space="preserve"> </w:t>
      </w:r>
      <w:r w:rsidR="00CF4C13">
        <w:t>03</w:t>
      </w:r>
      <w:r>
        <w:t>.</w:t>
      </w:r>
      <w:r w:rsidR="00CF4C13">
        <w:t>10</w:t>
      </w:r>
      <w:r>
        <w:t xml:space="preserve">.2016.године и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територију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формиран</w:t>
      </w:r>
      <w:proofErr w:type="spellEnd"/>
      <w:r>
        <w:t xml:space="preserve">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подземних</w:t>
      </w:r>
      <w:proofErr w:type="spellEnd"/>
      <w:r>
        <w:t xml:space="preserve"> </w:t>
      </w:r>
      <w:proofErr w:type="spellStart"/>
      <w:r>
        <w:t>водова</w:t>
      </w:r>
      <w:proofErr w:type="spellEnd"/>
      <w:r>
        <w:t xml:space="preserve"> и </w:t>
      </w:r>
      <w:proofErr w:type="spellStart"/>
      <w:r>
        <w:t>инсталација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956-01-</w:t>
      </w:r>
      <w:r w:rsidR="00CF4C13">
        <w:t>14</w:t>
      </w:r>
      <w:r>
        <w:t xml:space="preserve">/2016 </w:t>
      </w:r>
      <w:proofErr w:type="spellStart"/>
      <w:r>
        <w:t>од</w:t>
      </w:r>
      <w:proofErr w:type="spellEnd"/>
      <w:r>
        <w:t xml:space="preserve"> </w:t>
      </w:r>
      <w:r w:rsidR="00CF4C13">
        <w:t>03</w:t>
      </w:r>
      <w:r>
        <w:t>.</w:t>
      </w:r>
      <w:r w:rsidR="00CF4C13">
        <w:t>10</w:t>
      </w:r>
      <w:r>
        <w:t xml:space="preserve">.2016.године </w:t>
      </w:r>
      <w:proofErr w:type="spellStart"/>
      <w:r>
        <w:t>издате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имаоца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spellStart"/>
      <w:r>
        <w:lastRenderedPageBreak/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имовинско-правне</w:t>
      </w:r>
      <w:proofErr w:type="spellEnd"/>
      <w:r>
        <w:t xml:space="preserve">, </w:t>
      </w:r>
      <w:proofErr w:type="spellStart"/>
      <w:r>
        <w:t>комуналне</w:t>
      </w:r>
      <w:proofErr w:type="spellEnd"/>
      <w:r>
        <w:t xml:space="preserve"> и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ценило</w:t>
      </w:r>
      <w:proofErr w:type="spellEnd"/>
      <w:r>
        <w:t xml:space="preserve"> </w:t>
      </w:r>
      <w:proofErr w:type="spellStart"/>
      <w:r>
        <w:t>приложене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53а. </w:t>
      </w:r>
      <w:r>
        <w:rPr>
          <w:lang w:val="en-US"/>
        </w:rPr>
        <w:t>54</w:t>
      </w:r>
      <w:r>
        <w:t xml:space="preserve">. </w:t>
      </w:r>
      <w:r>
        <w:rPr>
          <w:lang w:val="en-US"/>
        </w:rPr>
        <w:t>55</w:t>
      </w:r>
      <w:r>
        <w:t xml:space="preserve">. </w:t>
      </w:r>
      <w:proofErr w:type="gramStart"/>
      <w:r>
        <w:rPr>
          <w:lang w:val="en-US"/>
        </w:rPr>
        <w:t>56</w:t>
      </w:r>
      <w:r>
        <w:t>.и 57.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класификацији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22/2015),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113/2015)  </w:t>
      </w:r>
      <w:r>
        <w:rPr>
          <w:lang w:val="en-US"/>
        </w:rPr>
        <w:t>и</w:t>
      </w:r>
      <w:r>
        <w:t xml:space="preserve"> </w:t>
      </w:r>
      <w:proofErr w:type="spellStart"/>
      <w:r>
        <w:t>Просторног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22/2010) </w:t>
      </w:r>
      <w:proofErr w:type="spellStart"/>
      <w:r>
        <w:t>одлучено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у </w:t>
      </w:r>
      <w:proofErr w:type="spellStart"/>
      <w:r>
        <w:t>диспозитиву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</w:p>
    <w:p w:rsidR="00574E32" w:rsidRDefault="00574E32">
      <w:pPr>
        <w:jc w:val="both"/>
      </w:pPr>
    </w:p>
    <w:p w:rsidR="00574E32" w:rsidRDefault="00672033">
      <w:pPr>
        <w:pStyle w:val="Uvlaenjetelateksta21"/>
        <w:ind w:firstLine="720"/>
      </w:pPr>
      <w:proofErr w:type="gramStart"/>
      <w:r>
        <w:rPr>
          <w:b/>
        </w:rPr>
        <w:t xml:space="preserve">УПУТСТВО </w:t>
      </w:r>
      <w:r w:rsidR="00882567">
        <w:rPr>
          <w:b/>
          <w:lang/>
        </w:rPr>
        <w:t xml:space="preserve"> </w:t>
      </w:r>
      <w:r>
        <w:rPr>
          <w:b/>
        </w:rPr>
        <w:t>О</w:t>
      </w:r>
      <w:proofErr w:type="gramEnd"/>
      <w:r>
        <w:rPr>
          <w:b/>
        </w:rPr>
        <w:t xml:space="preserve"> ПРАВНОМ СРЕДСТВУ: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издате</w:t>
      </w:r>
      <w:proofErr w:type="spellEnd"/>
      <w:r>
        <w:t xml:space="preserve"> </w:t>
      </w:r>
      <w:proofErr w:type="spellStart"/>
      <w:r>
        <w:t>локацијске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4E32" w:rsidRDefault="00574E32">
      <w:pPr>
        <w:jc w:val="both"/>
      </w:pPr>
    </w:p>
    <w:p w:rsidR="00574E32" w:rsidRDefault="00672033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  <w:t xml:space="preserve">       </w:t>
      </w:r>
      <w:r>
        <w:rPr>
          <w:b/>
        </w:rPr>
        <w:t>РУКОВОДИЛАЦ ОДЕЉЕЊА</w:t>
      </w:r>
    </w:p>
    <w:p w:rsidR="00574E32" w:rsidRDefault="00672033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>
        <w:rPr>
          <w:b/>
        </w:rPr>
        <w:t xml:space="preserve"> </w:t>
      </w:r>
      <w:proofErr w:type="spellStart"/>
      <w:r>
        <w:rPr>
          <w:b/>
        </w:rPr>
        <w:t>Љиљана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Мујагић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дипл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планер</w:t>
      </w:r>
      <w:proofErr w:type="spellEnd"/>
      <w:proofErr w:type="gramEnd"/>
      <w:r>
        <w:rPr>
          <w:b/>
        </w:rPr>
        <w:t xml:space="preserve">   </w:t>
      </w:r>
    </w:p>
    <w:p w:rsidR="00574E32" w:rsidRDefault="00574E32">
      <w:pPr>
        <w:jc w:val="both"/>
      </w:pPr>
    </w:p>
    <w:p w:rsidR="00574E32" w:rsidRDefault="00574E32">
      <w:pPr>
        <w:tabs>
          <w:tab w:val="left" w:pos="8355"/>
        </w:tabs>
      </w:pPr>
    </w:p>
    <w:sectPr w:rsidR="00574E32" w:rsidSect="00574E32">
      <w:pgSz w:w="11906" w:h="16838"/>
      <w:pgMar w:top="567" w:right="1418" w:bottom="28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29F6"/>
    <w:multiLevelType w:val="multilevel"/>
    <w:tmpl w:val="8850057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B4C220B"/>
    <w:multiLevelType w:val="hybridMultilevel"/>
    <w:tmpl w:val="0BD67C8A"/>
    <w:lvl w:ilvl="0" w:tplc="F788BB1E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5DDD3C6A"/>
    <w:multiLevelType w:val="multilevel"/>
    <w:tmpl w:val="D2F229F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1D4042"/>
    <w:multiLevelType w:val="hybridMultilevel"/>
    <w:tmpl w:val="C1381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B2BC6"/>
    <w:multiLevelType w:val="hybridMultilevel"/>
    <w:tmpl w:val="63BEDAB8"/>
    <w:lvl w:ilvl="0" w:tplc="61AA2ECA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6C4A20CF"/>
    <w:multiLevelType w:val="multilevel"/>
    <w:tmpl w:val="9942EDD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</w:rPr>
    </w:lvl>
  </w:abstractNum>
  <w:abstractNum w:abstractNumId="6">
    <w:nsid w:val="6FAD0C05"/>
    <w:multiLevelType w:val="multilevel"/>
    <w:tmpl w:val="20CC9300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  <w:b/>
      </w:rPr>
    </w:lvl>
  </w:abstractNum>
  <w:abstractNum w:abstractNumId="7">
    <w:nsid w:val="6FC777CC"/>
    <w:multiLevelType w:val="multilevel"/>
    <w:tmpl w:val="38B866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b/>
      </w:rPr>
    </w:lvl>
  </w:abstractNum>
  <w:abstractNum w:abstractNumId="8">
    <w:nsid w:val="745525C9"/>
    <w:multiLevelType w:val="multilevel"/>
    <w:tmpl w:val="99DC26C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</w:rPr>
    </w:lvl>
  </w:abstractNum>
  <w:abstractNum w:abstractNumId="9">
    <w:nsid w:val="7D964552"/>
    <w:multiLevelType w:val="multilevel"/>
    <w:tmpl w:val="5C5CC346"/>
    <w:lvl w:ilvl="0">
      <w:start w:val="27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-180"/>
        </w:tabs>
        <w:ind w:left="-180" w:hanging="360"/>
      </w:pPr>
    </w:lvl>
    <w:lvl w:ilvl="2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5."/>
      <w:lvlJc w:val="left"/>
      <w:pPr>
        <w:tabs>
          <w:tab w:val="num" w:pos="900"/>
        </w:tabs>
        <w:ind w:left="900" w:hanging="360"/>
      </w:pPr>
    </w:lvl>
    <w:lvl w:ilvl="5">
      <w:start w:val="1"/>
      <w:numFmt w:val="decimal"/>
      <w:lvlText w:val="%6."/>
      <w:lvlJc w:val="left"/>
      <w:pPr>
        <w:tabs>
          <w:tab w:val="num" w:pos="1260"/>
        </w:tabs>
        <w:ind w:left="1260" w:hanging="360"/>
      </w:pPr>
    </w:lvl>
    <w:lvl w:ilvl="6">
      <w:start w:val="1"/>
      <w:numFmt w:val="decimal"/>
      <w:lvlText w:val="%7."/>
      <w:lvlJc w:val="left"/>
      <w:pPr>
        <w:tabs>
          <w:tab w:val="num" w:pos="1620"/>
        </w:tabs>
        <w:ind w:left="1620" w:hanging="360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360"/>
      </w:pPr>
    </w:lvl>
    <w:lvl w:ilvl="8">
      <w:start w:val="1"/>
      <w:numFmt w:val="decimal"/>
      <w:lvlText w:val="%9."/>
      <w:lvlJc w:val="left"/>
      <w:pPr>
        <w:tabs>
          <w:tab w:val="num" w:pos="2340"/>
        </w:tabs>
        <w:ind w:left="2340" w:hanging="360"/>
      </w:pPr>
    </w:lvl>
  </w:abstractNum>
  <w:abstractNum w:abstractNumId="10">
    <w:nsid w:val="7DEE6F28"/>
    <w:multiLevelType w:val="hybridMultilevel"/>
    <w:tmpl w:val="B3F20294"/>
    <w:lvl w:ilvl="0" w:tplc="61AA2ECA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defaultTabStop w:val="720"/>
  <w:characterSpacingControl w:val="doNotCompress"/>
  <w:compat/>
  <w:rsids>
    <w:rsidRoot w:val="00574E32"/>
    <w:rsid w:val="00103851"/>
    <w:rsid w:val="00421F02"/>
    <w:rsid w:val="004A64A7"/>
    <w:rsid w:val="00574E32"/>
    <w:rsid w:val="00586A69"/>
    <w:rsid w:val="00672033"/>
    <w:rsid w:val="006B3927"/>
    <w:rsid w:val="006D257F"/>
    <w:rsid w:val="0088156D"/>
    <w:rsid w:val="00882567"/>
    <w:rsid w:val="009A0612"/>
    <w:rsid w:val="00A71302"/>
    <w:rsid w:val="00AF78D6"/>
    <w:rsid w:val="00BB09D5"/>
    <w:rsid w:val="00BB4D76"/>
    <w:rsid w:val="00C27AC3"/>
    <w:rsid w:val="00CA728C"/>
    <w:rsid w:val="00CF4C13"/>
    <w:rsid w:val="00E313D5"/>
    <w:rsid w:val="00E4664B"/>
    <w:rsid w:val="00E62A7A"/>
    <w:rsid w:val="00EE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EA3"/>
    <w:pPr>
      <w:suppressAutoHyphens/>
    </w:pPr>
    <w:rPr>
      <w:color w:val="00000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04EA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9C1672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574E32"/>
    <w:rPr>
      <w:rFonts w:eastAsia="Times New Roman" w:cs="Times New Roman"/>
    </w:rPr>
  </w:style>
  <w:style w:type="character" w:customStyle="1" w:styleId="ListLabel2">
    <w:name w:val="ListLabel 2"/>
    <w:qFormat/>
    <w:rsid w:val="00574E32"/>
    <w:rPr>
      <w:rFonts w:cs="Courier New"/>
    </w:rPr>
  </w:style>
  <w:style w:type="character" w:customStyle="1" w:styleId="ListLabel3">
    <w:name w:val="ListLabel 3"/>
    <w:qFormat/>
    <w:rsid w:val="00574E32"/>
    <w:rPr>
      <w:rFonts w:cs="Times New Roman"/>
    </w:rPr>
  </w:style>
  <w:style w:type="character" w:customStyle="1" w:styleId="ListLabel4">
    <w:name w:val="ListLabel 4"/>
    <w:qFormat/>
    <w:rsid w:val="00574E32"/>
    <w:rPr>
      <w:rFonts w:cs="Symbol"/>
      <w:b/>
    </w:rPr>
  </w:style>
  <w:style w:type="character" w:customStyle="1" w:styleId="ListLabel5">
    <w:name w:val="ListLabel 5"/>
    <w:qFormat/>
    <w:rsid w:val="00574E32"/>
    <w:rPr>
      <w:rFonts w:cs="Courier New"/>
    </w:rPr>
  </w:style>
  <w:style w:type="character" w:customStyle="1" w:styleId="ListLabel6">
    <w:name w:val="ListLabel 6"/>
    <w:qFormat/>
    <w:rsid w:val="00574E32"/>
    <w:rPr>
      <w:rFonts w:cs="Wingdings"/>
      <w:b/>
    </w:rPr>
  </w:style>
  <w:style w:type="character" w:customStyle="1" w:styleId="ListLabel7">
    <w:name w:val="ListLabel 7"/>
    <w:qFormat/>
    <w:rsid w:val="00574E32"/>
    <w:rPr>
      <w:rFonts w:cs="Symbol"/>
      <w:b/>
    </w:rPr>
  </w:style>
  <w:style w:type="character" w:customStyle="1" w:styleId="ListLabel8">
    <w:name w:val="ListLabel 8"/>
    <w:qFormat/>
    <w:rsid w:val="00574E32"/>
    <w:rPr>
      <w:rFonts w:cs="Courier New"/>
    </w:rPr>
  </w:style>
  <w:style w:type="character" w:customStyle="1" w:styleId="ListLabel9">
    <w:name w:val="ListLabel 9"/>
    <w:qFormat/>
    <w:rsid w:val="00574E32"/>
    <w:rPr>
      <w:rFonts w:cs="Wingdings"/>
      <w:b/>
    </w:rPr>
  </w:style>
  <w:style w:type="character" w:customStyle="1" w:styleId="ListLabel10">
    <w:name w:val="ListLabel 10"/>
    <w:qFormat/>
    <w:rsid w:val="00574E32"/>
    <w:rPr>
      <w:rFonts w:cs="Wingdings"/>
      <w:b/>
    </w:rPr>
  </w:style>
  <w:style w:type="character" w:customStyle="1" w:styleId="ListLabel11">
    <w:name w:val="ListLabel 11"/>
    <w:qFormat/>
    <w:rsid w:val="00574E32"/>
    <w:rPr>
      <w:rFonts w:cs="Symbol"/>
      <w:b/>
    </w:rPr>
  </w:style>
  <w:style w:type="character" w:customStyle="1" w:styleId="ListLabel12">
    <w:name w:val="ListLabel 12"/>
    <w:qFormat/>
    <w:rsid w:val="00574E32"/>
    <w:rPr>
      <w:rFonts w:cs="Courier New"/>
    </w:rPr>
  </w:style>
  <w:style w:type="character" w:customStyle="1" w:styleId="ListLabel13">
    <w:name w:val="ListLabel 13"/>
    <w:qFormat/>
    <w:rsid w:val="00574E32"/>
    <w:rPr>
      <w:rFonts w:cs="Wingdings"/>
      <w:b/>
    </w:rPr>
  </w:style>
  <w:style w:type="character" w:customStyle="1" w:styleId="NumberingSymbols">
    <w:name w:val="Numbering Symbols"/>
    <w:qFormat/>
    <w:rsid w:val="00574E32"/>
  </w:style>
  <w:style w:type="character" w:customStyle="1" w:styleId="ListLabel14">
    <w:name w:val="ListLabel 14"/>
    <w:qFormat/>
    <w:rsid w:val="00574E32"/>
    <w:rPr>
      <w:rFonts w:cs="Symbol"/>
      <w:b/>
    </w:rPr>
  </w:style>
  <w:style w:type="character" w:customStyle="1" w:styleId="ListLabel15">
    <w:name w:val="ListLabel 15"/>
    <w:qFormat/>
    <w:rsid w:val="00574E32"/>
    <w:rPr>
      <w:rFonts w:cs="Courier New"/>
    </w:rPr>
  </w:style>
  <w:style w:type="character" w:customStyle="1" w:styleId="ListLabel16">
    <w:name w:val="ListLabel 16"/>
    <w:qFormat/>
    <w:rsid w:val="00574E32"/>
    <w:rPr>
      <w:rFonts w:cs="Wingdings"/>
      <w:b/>
    </w:rPr>
  </w:style>
  <w:style w:type="character" w:customStyle="1" w:styleId="ListLabel17">
    <w:name w:val="ListLabel 17"/>
    <w:qFormat/>
    <w:rsid w:val="00574E32"/>
    <w:rPr>
      <w:rFonts w:cs="Wingdings"/>
      <w:b/>
    </w:rPr>
  </w:style>
  <w:style w:type="paragraph" w:customStyle="1" w:styleId="Heading">
    <w:name w:val="Heading"/>
    <w:basedOn w:val="Normal"/>
    <w:next w:val="TextBody"/>
    <w:qFormat/>
    <w:rsid w:val="00574E3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rsid w:val="00574E32"/>
    <w:pPr>
      <w:spacing w:after="140" w:line="288" w:lineRule="auto"/>
    </w:pPr>
  </w:style>
  <w:style w:type="paragraph" w:styleId="List">
    <w:name w:val="List"/>
    <w:basedOn w:val="TextBody"/>
    <w:rsid w:val="00574E32"/>
    <w:rPr>
      <w:rFonts w:cs="Lucida Sans"/>
    </w:rPr>
  </w:style>
  <w:style w:type="paragraph" w:styleId="Caption">
    <w:name w:val="caption"/>
    <w:basedOn w:val="Normal"/>
    <w:qFormat/>
    <w:rsid w:val="00574E3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574E32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7033D"/>
    <w:pPr>
      <w:ind w:left="720"/>
      <w:contextualSpacing/>
    </w:pPr>
  </w:style>
  <w:style w:type="paragraph" w:styleId="BalloonText">
    <w:name w:val="Balloon Text"/>
    <w:basedOn w:val="Normal"/>
    <w:link w:val="BalloonTextChar"/>
    <w:qFormat/>
    <w:rsid w:val="009C1672"/>
    <w:rPr>
      <w:rFonts w:ascii="Tahoma" w:hAnsi="Tahoma" w:cs="Tahoma"/>
      <w:sz w:val="16"/>
      <w:szCs w:val="16"/>
    </w:rPr>
  </w:style>
  <w:style w:type="paragraph" w:customStyle="1" w:styleId="Uvlaenjetelateksta21">
    <w:name w:val="Uvlačenje tela teksta 21"/>
    <w:basedOn w:val="Normal"/>
    <w:qFormat/>
    <w:rsid w:val="007769DF"/>
    <w:pPr>
      <w:ind w:firstLine="1080"/>
      <w:jc w:val="both"/>
    </w:pPr>
    <w:rPr>
      <w:lang w:eastAsia="ar-SA"/>
    </w:rPr>
  </w:style>
  <w:style w:type="paragraph" w:customStyle="1" w:styleId="TEKST">
    <w:name w:val="TEKST"/>
    <w:basedOn w:val="Normal"/>
    <w:qFormat/>
    <w:rsid w:val="007769DF"/>
    <w:pPr>
      <w:spacing w:before="120" w:after="120"/>
      <w:ind w:firstLine="851"/>
      <w:jc w:val="both"/>
    </w:pPr>
    <w:rPr>
      <w:rFonts w:eastAsiaTheme="minorEastAsia"/>
      <w:color w:val="000000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SO Vladicin Han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PhilipsUrb</cp:lastModifiedBy>
  <cp:revision>4</cp:revision>
  <cp:lastPrinted>2015-12-02T07:33:00Z</cp:lastPrinted>
  <dcterms:created xsi:type="dcterms:W3CDTF">2016-10-19T10:08:00Z</dcterms:created>
  <dcterms:modified xsi:type="dcterms:W3CDTF">2016-10-20T06:54:00Z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 Vladicin Han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