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BF" w:rsidRDefault="00E911BF" w:rsidP="00E911BF">
      <w:pPr>
        <w:jc w:val="both"/>
        <w:rPr>
          <w:b/>
          <w:bCs/>
        </w:rPr>
      </w:pPr>
      <w:proofErr w:type="spellStart"/>
      <w:r>
        <w:rPr>
          <w:b/>
          <w:bCs/>
        </w:rPr>
        <w:t>Република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</w:p>
    <w:p w:rsidR="00E911BF" w:rsidRDefault="00E911BF" w:rsidP="00E911BF">
      <w:pPr>
        <w:jc w:val="both"/>
        <w:rPr>
          <w:b/>
          <w:bCs/>
        </w:rPr>
      </w:pPr>
      <w:r>
        <w:rPr>
          <w:b/>
          <w:bCs/>
        </w:rPr>
        <w:t xml:space="preserve">ОПШТИНСКА </w:t>
      </w:r>
      <w:proofErr w:type="gramStart"/>
      <w:r>
        <w:rPr>
          <w:b/>
          <w:bCs/>
        </w:rPr>
        <w:t>УПРАВА  ВЛАДИЧИН</w:t>
      </w:r>
      <w:proofErr w:type="gramEnd"/>
      <w:r>
        <w:rPr>
          <w:b/>
          <w:bCs/>
        </w:rPr>
        <w:t xml:space="preserve"> ХАН</w:t>
      </w:r>
    </w:p>
    <w:p w:rsidR="00E911BF" w:rsidRDefault="00E911BF" w:rsidP="00E911BF">
      <w:pPr>
        <w:jc w:val="both"/>
        <w:rPr>
          <w:bCs/>
        </w:rPr>
      </w:pPr>
      <w:proofErr w:type="spellStart"/>
      <w:r>
        <w:rPr>
          <w:bCs/>
        </w:rPr>
        <w:t>Одељење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урбанизам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имовинско-правне</w:t>
      </w:r>
      <w:proofErr w:type="spellEnd"/>
      <w:r>
        <w:rPr>
          <w:bCs/>
        </w:rPr>
        <w:t>,</w:t>
      </w:r>
    </w:p>
    <w:p w:rsidR="00E911BF" w:rsidRDefault="00E911BF" w:rsidP="00E911BF">
      <w:pPr>
        <w:jc w:val="both"/>
        <w:rPr>
          <w:b/>
          <w:bCs/>
        </w:rPr>
      </w:pPr>
      <w:proofErr w:type="spellStart"/>
      <w:proofErr w:type="gramStart"/>
      <w:r>
        <w:rPr>
          <w:bCs/>
        </w:rPr>
        <w:t>комуналне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грађевинске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E911BF" w:rsidRDefault="00E911BF" w:rsidP="00E911BF">
      <w:pPr>
        <w:jc w:val="both"/>
      </w:pP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>: 350-56/2016-04</w:t>
      </w:r>
    </w:p>
    <w:p w:rsidR="00E911BF" w:rsidRDefault="00E911BF" w:rsidP="00E911BF">
      <w:pPr>
        <w:jc w:val="both"/>
        <w:rPr>
          <w:b/>
          <w:bCs/>
        </w:rPr>
      </w:pPr>
      <w:r>
        <w:rPr>
          <w:b/>
          <w:bCs/>
          <w:lang w:val="en-US"/>
        </w:rPr>
        <w:t>ROP-HAN-</w:t>
      </w:r>
      <w:r>
        <w:rPr>
          <w:b/>
          <w:bCs/>
        </w:rPr>
        <w:t>12174</w:t>
      </w:r>
      <w:r>
        <w:rPr>
          <w:b/>
          <w:bCs/>
          <w:lang w:val="en-US"/>
        </w:rPr>
        <w:t>-LOC</w:t>
      </w:r>
      <w:r>
        <w:rPr>
          <w:b/>
          <w:bCs/>
        </w:rPr>
        <w:t>H</w:t>
      </w:r>
      <w:r>
        <w:rPr>
          <w:b/>
          <w:bCs/>
          <w:lang w:val="en-US"/>
        </w:rPr>
        <w:t>-</w:t>
      </w:r>
      <w:r>
        <w:rPr>
          <w:b/>
          <w:bCs/>
        </w:rPr>
        <w:t>1</w:t>
      </w:r>
      <w:r>
        <w:rPr>
          <w:b/>
          <w:bCs/>
          <w:lang w:val="en-US"/>
        </w:rPr>
        <w:t>/2016</w:t>
      </w:r>
    </w:p>
    <w:p w:rsidR="00E911BF" w:rsidRDefault="00125CE9" w:rsidP="00E911BF">
      <w:pPr>
        <w:jc w:val="both"/>
        <w:rPr>
          <w:b/>
          <w:bCs/>
        </w:rPr>
      </w:pPr>
      <w:r>
        <w:rPr>
          <w:b/>
          <w:bCs/>
        </w:rPr>
        <w:t>04</w:t>
      </w:r>
      <w:r w:rsidR="00E911BF">
        <w:rPr>
          <w:b/>
          <w:bCs/>
        </w:rPr>
        <w:t>.</w:t>
      </w:r>
      <w:r w:rsidR="00E911BF">
        <w:rPr>
          <w:b/>
          <w:bCs/>
          <w:lang w:val="en-US"/>
        </w:rPr>
        <w:t>0</w:t>
      </w:r>
      <w:r>
        <w:rPr>
          <w:b/>
          <w:bCs/>
        </w:rPr>
        <w:t>7</w:t>
      </w:r>
      <w:r w:rsidR="00E911BF">
        <w:rPr>
          <w:b/>
          <w:bCs/>
        </w:rPr>
        <w:t>.2016.године</w:t>
      </w:r>
    </w:p>
    <w:p w:rsidR="00E911BF" w:rsidRDefault="00E911BF" w:rsidP="00E911BF">
      <w:pPr>
        <w:jc w:val="both"/>
        <w:rPr>
          <w:b/>
          <w:bCs/>
        </w:rPr>
      </w:pPr>
      <w:r>
        <w:rPr>
          <w:b/>
          <w:bCs/>
        </w:rPr>
        <w:t>ВЛАДИЧИН ХАН</w:t>
      </w:r>
    </w:p>
    <w:p w:rsidR="008B5BD9" w:rsidRDefault="008B5BD9" w:rsidP="0043631A">
      <w:pPr>
        <w:jc w:val="both"/>
        <w:rPr>
          <w:lang w:val="en-US"/>
        </w:rPr>
      </w:pPr>
    </w:p>
    <w:p w:rsidR="00E911BF" w:rsidRDefault="00CA6F7C" w:rsidP="00E911BF">
      <w:pPr>
        <w:ind w:firstLine="862"/>
        <w:jc w:val="both"/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4C5800">
        <w:rPr>
          <w:lang w:val="sr-Cyrl-CS"/>
        </w:rPr>
        <w:t xml:space="preserve">пуномоћника </w:t>
      </w:r>
      <w:r w:rsidR="005278E5">
        <w:rPr>
          <w:lang w:val="sr-Cyrl-CS"/>
        </w:rPr>
        <w:t>бироа за пројектовање „Faros-inženjering“</w:t>
      </w:r>
      <w:r w:rsidR="005278E5">
        <w:t xml:space="preserve"> Лесковац, ул. </w:t>
      </w:r>
      <w:proofErr w:type="gramStart"/>
      <w:r w:rsidR="005278E5">
        <w:t>Бабички одред број 4, локал 3</w:t>
      </w:r>
      <w:r w:rsidR="0090522B">
        <w:rPr>
          <w:lang w:val="sr-Cyrl-CS"/>
        </w:rPr>
        <w:t>,</w:t>
      </w:r>
      <w:r w:rsidR="004C5800">
        <w:rPr>
          <w:lang w:val="sr-Cyrl-CS"/>
        </w:rPr>
        <w:t xml:space="preserve"> МБ </w:t>
      </w:r>
      <w:r w:rsidR="00B672CA" w:rsidRPr="00B672CA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ПИБ </w:t>
      </w:r>
      <w:r w:rsidR="00B672CA" w:rsidRPr="00B672CA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чији је законски заступник </w:t>
      </w:r>
      <w:r w:rsidR="005278E5">
        <w:rPr>
          <w:lang w:val="sr-Cyrl-CS"/>
        </w:rPr>
        <w:t>Небојша Дикић</w:t>
      </w:r>
      <w:r w:rsidR="004C5800">
        <w:rPr>
          <w:lang w:val="sr-Cyrl-CS"/>
        </w:rPr>
        <w:t>,</w:t>
      </w:r>
      <w:r w:rsidR="005278E5" w:rsidRPr="005278E5">
        <w:t xml:space="preserve"> </w:t>
      </w:r>
      <w:r w:rsidR="005278E5">
        <w:t>ул.</w:t>
      </w:r>
      <w:proofErr w:type="gramEnd"/>
      <w:r w:rsidR="005278E5">
        <w:t xml:space="preserve"> Бабички одред број 4, Лесковац</w:t>
      </w:r>
      <w:r w:rsidR="008263AF">
        <w:rPr>
          <w:lang w:val="sr-Cyrl-CS"/>
        </w:rPr>
        <w:t>,</w:t>
      </w:r>
      <w:r w:rsidR="004C5800">
        <w:rPr>
          <w:lang w:val="sr-Cyrl-CS"/>
        </w:rPr>
        <w:t xml:space="preserve"> ЈМБГ </w:t>
      </w:r>
      <w:r w:rsidR="00B672CA" w:rsidRPr="00B672CA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а у име </w:t>
      </w:r>
      <w:r w:rsidR="005278E5">
        <w:rPr>
          <w:lang w:val="sr-Cyrl-CS"/>
        </w:rPr>
        <w:t xml:space="preserve">Милосављевић Зорана из села Житорађе, Владичин Хан ЈМБГ </w:t>
      </w:r>
      <w:r w:rsidR="00B672CA" w:rsidRPr="00B672CA">
        <w:rPr>
          <w:highlight w:val="black"/>
          <w:lang w:val="sr-Cyrl-CS"/>
        </w:rPr>
        <w:t>ххххх</w:t>
      </w:r>
      <w:r w:rsidR="004C5800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proofErr w:type="gramStart"/>
      <w:r w:rsidR="00E911BF">
        <w:t>8.,</w:t>
      </w:r>
      <w:proofErr w:type="gramEnd"/>
      <w:r w:rsidR="00E911BF">
        <w:t xml:space="preserve"> 8а. </w:t>
      </w:r>
      <w:proofErr w:type="gramStart"/>
      <w:r w:rsidR="00E911BF">
        <w:t>и</w:t>
      </w:r>
      <w:proofErr w:type="gramEnd"/>
      <w:r w:rsidR="00E911BF">
        <w:t xml:space="preserve"> 8ђ. </w:t>
      </w:r>
      <w:proofErr w:type="spellStart"/>
      <w:proofErr w:type="gramStart"/>
      <w:r w:rsidR="00E911BF">
        <w:t>Закона</w:t>
      </w:r>
      <w:proofErr w:type="spellEnd"/>
      <w:r w:rsidR="00E911BF">
        <w:t xml:space="preserve"> о </w:t>
      </w:r>
      <w:proofErr w:type="spellStart"/>
      <w:r w:rsidR="00E911BF">
        <w:t>планирању</w:t>
      </w:r>
      <w:proofErr w:type="spellEnd"/>
      <w:r w:rsidR="00E911BF">
        <w:t xml:space="preserve"> и </w:t>
      </w:r>
      <w:proofErr w:type="spellStart"/>
      <w:r w:rsidR="00E911BF">
        <w:t>изградњи</w:t>
      </w:r>
      <w:proofErr w:type="spellEnd"/>
      <w:r w:rsidR="00E911BF">
        <w:t xml:space="preserve"> РС („</w:t>
      </w:r>
      <w:proofErr w:type="spellStart"/>
      <w:r w:rsidR="00E911BF">
        <w:t>Службени</w:t>
      </w:r>
      <w:proofErr w:type="spellEnd"/>
      <w:r w:rsidR="00E911BF">
        <w:t xml:space="preserve"> </w:t>
      </w:r>
      <w:proofErr w:type="spellStart"/>
      <w:r w:rsidR="00E911BF">
        <w:t>гласник</w:t>
      </w:r>
      <w:proofErr w:type="spellEnd"/>
      <w:r w:rsidR="00E911BF">
        <w:t xml:space="preserve"> РС“, </w:t>
      </w:r>
      <w:proofErr w:type="spellStart"/>
      <w:r w:rsidR="00E911BF">
        <w:t>број</w:t>
      </w:r>
      <w:proofErr w:type="spellEnd"/>
      <w:r w:rsidR="00E911BF">
        <w:t xml:space="preserve"> 72/2009, 81/2009, 64/2010, 24/2011, 121/2012, 132/2014 и 145/2014), </w:t>
      </w:r>
      <w:proofErr w:type="spellStart"/>
      <w:r w:rsidR="00E911BF">
        <w:t>члана</w:t>
      </w:r>
      <w:proofErr w:type="spellEnd"/>
      <w:r w:rsidR="00E911BF">
        <w:t xml:space="preserve"> 8.</w:t>
      </w:r>
      <w:proofErr w:type="gramEnd"/>
      <w:r w:rsidR="00E911BF">
        <w:t xml:space="preserve"> </w:t>
      </w:r>
      <w:proofErr w:type="spellStart"/>
      <w:r w:rsidR="00E911BF">
        <w:t>Правилника</w:t>
      </w:r>
      <w:proofErr w:type="spellEnd"/>
      <w:r w:rsidR="00E911BF">
        <w:t xml:space="preserve"> о </w:t>
      </w:r>
      <w:proofErr w:type="spellStart"/>
      <w:r w:rsidR="00E911BF">
        <w:t>поступку</w:t>
      </w:r>
      <w:proofErr w:type="spellEnd"/>
      <w:r w:rsidR="00E911BF">
        <w:t xml:space="preserve"> </w:t>
      </w:r>
      <w:proofErr w:type="spellStart"/>
      <w:r w:rsidR="00E911BF">
        <w:t>спровођења</w:t>
      </w:r>
      <w:proofErr w:type="spellEnd"/>
      <w:r w:rsidR="00E911BF">
        <w:t xml:space="preserve"> </w:t>
      </w:r>
      <w:proofErr w:type="spellStart"/>
      <w:r w:rsidR="00E911BF">
        <w:t>обједињене</w:t>
      </w:r>
      <w:proofErr w:type="spellEnd"/>
      <w:r w:rsidR="00E911BF">
        <w:t xml:space="preserve"> </w:t>
      </w:r>
      <w:proofErr w:type="spellStart"/>
      <w:r w:rsidR="00E911BF">
        <w:t>процедуре</w:t>
      </w:r>
      <w:proofErr w:type="spellEnd"/>
      <w:r w:rsidR="00E911BF">
        <w:t xml:space="preserve"> </w:t>
      </w:r>
      <w:proofErr w:type="spellStart"/>
      <w:r w:rsidR="00E911BF">
        <w:t>електронским</w:t>
      </w:r>
      <w:proofErr w:type="spellEnd"/>
      <w:r w:rsidR="00E911BF">
        <w:t xml:space="preserve"> </w:t>
      </w:r>
      <w:proofErr w:type="spellStart"/>
      <w:r w:rsidR="00E911BF">
        <w:t>путем</w:t>
      </w:r>
      <w:proofErr w:type="spellEnd"/>
      <w:r w:rsidR="00E911BF">
        <w:t xml:space="preserve"> („</w:t>
      </w:r>
      <w:proofErr w:type="spellStart"/>
      <w:r w:rsidR="00E911BF">
        <w:t>Службени</w:t>
      </w:r>
      <w:proofErr w:type="spellEnd"/>
      <w:r w:rsidR="00E911BF">
        <w:t xml:space="preserve"> </w:t>
      </w:r>
      <w:proofErr w:type="spellStart"/>
      <w:r w:rsidR="00E911BF">
        <w:t>гласник</w:t>
      </w:r>
      <w:proofErr w:type="spellEnd"/>
      <w:r w:rsidR="00E911BF">
        <w:t xml:space="preserve"> РС“, </w:t>
      </w:r>
      <w:proofErr w:type="spellStart"/>
      <w:r w:rsidR="00E911BF">
        <w:t>број</w:t>
      </w:r>
      <w:proofErr w:type="spellEnd"/>
      <w:r w:rsidR="00E911BF">
        <w:t xml:space="preserve"> 113/2015), </w:t>
      </w:r>
      <w:proofErr w:type="spellStart"/>
      <w:r w:rsidR="00E911BF">
        <w:t>Правилника</w:t>
      </w:r>
      <w:proofErr w:type="spellEnd"/>
      <w:r w:rsidR="00E911BF">
        <w:t xml:space="preserve"> о </w:t>
      </w:r>
      <w:proofErr w:type="spellStart"/>
      <w:r w:rsidR="00E911BF">
        <w:t>класификацији</w:t>
      </w:r>
      <w:proofErr w:type="spellEnd"/>
      <w:r w:rsidR="00E911BF">
        <w:t xml:space="preserve"> </w:t>
      </w:r>
      <w:proofErr w:type="spellStart"/>
      <w:r w:rsidR="00E911BF">
        <w:t>објеката</w:t>
      </w:r>
      <w:proofErr w:type="spellEnd"/>
      <w:r w:rsidR="00E911BF">
        <w:t xml:space="preserve"> („</w:t>
      </w:r>
      <w:proofErr w:type="spellStart"/>
      <w:r w:rsidR="00E911BF">
        <w:t>Сл</w:t>
      </w:r>
      <w:proofErr w:type="spellEnd"/>
      <w:r w:rsidR="00E911BF">
        <w:t xml:space="preserve">. </w:t>
      </w:r>
      <w:proofErr w:type="spellStart"/>
      <w:r w:rsidR="00E911BF">
        <w:t>Гласник</w:t>
      </w:r>
      <w:proofErr w:type="spellEnd"/>
      <w:r w:rsidR="00E911BF">
        <w:t xml:space="preserve"> РС“, </w:t>
      </w:r>
      <w:proofErr w:type="spellStart"/>
      <w:r w:rsidR="00E911BF">
        <w:t>број</w:t>
      </w:r>
      <w:proofErr w:type="spellEnd"/>
      <w:r w:rsidR="00E911BF">
        <w:t xml:space="preserve"> 22/2015), </w:t>
      </w:r>
      <w:proofErr w:type="spellStart"/>
      <w:r w:rsidR="00E911BF">
        <w:t>Плана</w:t>
      </w:r>
      <w:proofErr w:type="spellEnd"/>
      <w:r w:rsidR="00E911BF">
        <w:t xml:space="preserve"> </w:t>
      </w:r>
      <w:proofErr w:type="spellStart"/>
      <w:r w:rsidR="00E911BF">
        <w:t>генералне</w:t>
      </w:r>
      <w:proofErr w:type="spellEnd"/>
      <w:r w:rsidR="00E911BF">
        <w:t xml:space="preserve"> </w:t>
      </w:r>
      <w:proofErr w:type="spellStart"/>
      <w:r w:rsidR="00E911BF">
        <w:t>регулације</w:t>
      </w:r>
      <w:proofErr w:type="spellEnd"/>
      <w:r w:rsidR="00E911BF">
        <w:t xml:space="preserve"> </w:t>
      </w:r>
      <w:proofErr w:type="spellStart"/>
      <w:r w:rsidR="00E911BF">
        <w:t>насеља</w:t>
      </w:r>
      <w:proofErr w:type="spellEnd"/>
      <w:r w:rsidR="00E911BF">
        <w:t xml:space="preserve"> </w:t>
      </w:r>
      <w:proofErr w:type="spellStart"/>
      <w:r w:rsidR="00E911BF">
        <w:t>Владичин</w:t>
      </w:r>
      <w:proofErr w:type="spellEnd"/>
      <w:r w:rsidR="00E911BF">
        <w:t xml:space="preserve"> </w:t>
      </w:r>
      <w:proofErr w:type="spellStart"/>
      <w:r w:rsidR="00E911BF">
        <w:t>Хан</w:t>
      </w:r>
      <w:proofErr w:type="spellEnd"/>
      <w:r w:rsidR="00E911BF">
        <w:t xml:space="preserve"> („</w:t>
      </w:r>
      <w:proofErr w:type="spellStart"/>
      <w:r w:rsidR="00E911BF">
        <w:t>Сл</w:t>
      </w:r>
      <w:proofErr w:type="spellEnd"/>
      <w:r w:rsidR="00E911BF">
        <w:t xml:space="preserve">. </w:t>
      </w:r>
      <w:proofErr w:type="spellStart"/>
      <w:r w:rsidR="00E911BF">
        <w:t>гласник</w:t>
      </w:r>
      <w:proofErr w:type="spellEnd"/>
      <w:r w:rsidR="00E911BF">
        <w:t xml:space="preserve"> </w:t>
      </w:r>
      <w:proofErr w:type="spellStart"/>
      <w:r w:rsidR="00E911BF">
        <w:t>Пчињског</w:t>
      </w:r>
      <w:proofErr w:type="spellEnd"/>
      <w:r w:rsidR="00E911BF">
        <w:t xml:space="preserve"> </w:t>
      </w:r>
      <w:proofErr w:type="spellStart"/>
      <w:r w:rsidR="00E911BF">
        <w:t>округа</w:t>
      </w:r>
      <w:proofErr w:type="spellEnd"/>
      <w:r w:rsidR="00E911BF">
        <w:t xml:space="preserve"> </w:t>
      </w:r>
      <w:proofErr w:type="spellStart"/>
      <w:r w:rsidR="00E911BF">
        <w:t>број</w:t>
      </w:r>
      <w:proofErr w:type="spellEnd"/>
      <w:r w:rsidR="00E911BF">
        <w:t xml:space="preserve"> 25/2007) </w:t>
      </w:r>
      <w:r w:rsidR="00E911BF">
        <w:rPr>
          <w:lang w:val="en-US"/>
        </w:rPr>
        <w:t xml:space="preserve">и </w:t>
      </w:r>
      <w:proofErr w:type="spellStart"/>
      <w:r w:rsidR="00E911BF">
        <w:t>Измена</w:t>
      </w:r>
      <w:proofErr w:type="spellEnd"/>
      <w:r w:rsidR="00E911BF">
        <w:t xml:space="preserve"> и </w:t>
      </w:r>
      <w:proofErr w:type="spellStart"/>
      <w:r w:rsidR="00E911BF">
        <w:t>допуна</w:t>
      </w:r>
      <w:proofErr w:type="spellEnd"/>
      <w:r w:rsidR="00E911BF">
        <w:t xml:space="preserve"> </w:t>
      </w:r>
      <w:proofErr w:type="spellStart"/>
      <w:r w:rsidR="00E911BF">
        <w:t>плана</w:t>
      </w:r>
      <w:proofErr w:type="spellEnd"/>
      <w:r w:rsidR="00E911BF">
        <w:t xml:space="preserve"> </w:t>
      </w:r>
      <w:proofErr w:type="spellStart"/>
      <w:r w:rsidR="00E911BF">
        <w:t>генералне</w:t>
      </w:r>
      <w:proofErr w:type="spellEnd"/>
      <w:r w:rsidR="00E911BF">
        <w:t xml:space="preserve"> </w:t>
      </w:r>
      <w:proofErr w:type="spellStart"/>
      <w:r w:rsidR="00E911BF">
        <w:t>регулације</w:t>
      </w:r>
      <w:proofErr w:type="spellEnd"/>
      <w:r w:rsidR="00E911BF">
        <w:t xml:space="preserve"> </w:t>
      </w:r>
      <w:proofErr w:type="spellStart"/>
      <w:r w:rsidR="00E911BF">
        <w:t>за</w:t>
      </w:r>
      <w:proofErr w:type="spellEnd"/>
      <w:r w:rsidR="00E911BF">
        <w:t xml:space="preserve"> </w:t>
      </w:r>
      <w:proofErr w:type="spellStart"/>
      <w:r w:rsidR="00E911BF">
        <w:t>насеље</w:t>
      </w:r>
      <w:proofErr w:type="spellEnd"/>
      <w:r w:rsidR="00E911BF">
        <w:t xml:space="preserve"> </w:t>
      </w:r>
      <w:proofErr w:type="spellStart"/>
      <w:r w:rsidR="00E911BF">
        <w:t>Владичин</w:t>
      </w:r>
      <w:proofErr w:type="spellEnd"/>
      <w:r w:rsidR="00E911BF">
        <w:t xml:space="preserve"> </w:t>
      </w:r>
      <w:proofErr w:type="spellStart"/>
      <w:r w:rsidR="00E911BF">
        <w:t>Хан</w:t>
      </w:r>
      <w:proofErr w:type="spellEnd"/>
      <w:r w:rsidR="00E911BF">
        <w:t xml:space="preserve"> („</w:t>
      </w:r>
      <w:proofErr w:type="spellStart"/>
      <w:r w:rsidR="00E911BF">
        <w:t>Сл</w:t>
      </w:r>
      <w:proofErr w:type="spellEnd"/>
      <w:r w:rsidR="00E911BF">
        <w:t xml:space="preserve">. </w:t>
      </w:r>
      <w:proofErr w:type="spellStart"/>
      <w:r w:rsidR="00E911BF">
        <w:t>гласник</w:t>
      </w:r>
      <w:proofErr w:type="spellEnd"/>
      <w:r w:rsidR="00E911BF">
        <w:t xml:space="preserve"> </w:t>
      </w:r>
      <w:proofErr w:type="spellStart"/>
      <w:r w:rsidR="00E911BF">
        <w:t>Града</w:t>
      </w:r>
      <w:proofErr w:type="spellEnd"/>
      <w:r w:rsidR="00E911BF">
        <w:t xml:space="preserve"> </w:t>
      </w:r>
      <w:proofErr w:type="spellStart"/>
      <w:r w:rsidR="00E911BF">
        <w:t>Врања</w:t>
      </w:r>
      <w:proofErr w:type="spellEnd"/>
      <w:r w:rsidR="00E911BF">
        <w:t xml:space="preserve"> </w:t>
      </w:r>
      <w:proofErr w:type="spellStart"/>
      <w:r w:rsidR="00E911BF">
        <w:t>број</w:t>
      </w:r>
      <w:proofErr w:type="spellEnd"/>
      <w:r w:rsidR="00E911BF">
        <w:t xml:space="preserve"> 7/2014), </w:t>
      </w:r>
      <w:proofErr w:type="spellStart"/>
      <w:r w:rsidR="00E911BF">
        <w:t>издаје</w:t>
      </w:r>
      <w:proofErr w:type="spellEnd"/>
      <w:r w:rsidR="00E911BF">
        <w:t xml:space="preserve">  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E911BF" w:rsidRDefault="00E911BF" w:rsidP="00E911BF">
      <w:pPr>
        <w:jc w:val="center"/>
        <w:rPr>
          <w:b/>
        </w:rPr>
      </w:pPr>
      <w:proofErr w:type="gramStart"/>
      <w:r>
        <w:rPr>
          <w:b/>
        </w:rPr>
        <w:t>ЛОКАЦИЈСКЕ  УСЛОВЕ</w:t>
      </w:r>
      <w:proofErr w:type="gramEnd"/>
    </w:p>
    <w:p w:rsidR="00E911BF" w:rsidRDefault="00E911BF" w:rsidP="00E911BF">
      <w:pPr>
        <w:jc w:val="center"/>
        <w:rPr>
          <w:b/>
        </w:rPr>
      </w:pPr>
    </w:p>
    <w:p w:rsidR="00E911BF" w:rsidRDefault="00E911BF" w:rsidP="00E911BF">
      <w:pPr>
        <w:jc w:val="both"/>
        <w:rPr>
          <w:b/>
          <w:bCs/>
        </w:rPr>
      </w:pPr>
    </w:p>
    <w:p w:rsidR="00E911BF" w:rsidRDefault="00E911BF" w:rsidP="00E911BF">
      <w:pPr>
        <w:ind w:firstLine="720"/>
        <w:jc w:val="both"/>
      </w:pP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 w:rsidR="004D7AD9">
        <w:t>доградњу</w:t>
      </w:r>
      <w:proofErr w:type="spellEnd"/>
      <w:r>
        <w:t xml:space="preserve"> </w:t>
      </w:r>
      <w:proofErr w:type="spellStart"/>
      <w:r>
        <w:rPr>
          <w:b/>
        </w:rPr>
        <w:t>објекта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кп.бр.115/3 КО </w:t>
      </w:r>
      <w:proofErr w:type="spellStart"/>
      <w:r>
        <w:rPr>
          <w:b/>
        </w:rPr>
        <w:t>Владичин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Хан</w:t>
      </w:r>
      <w:proofErr w:type="spellEnd"/>
      <w:r>
        <w:t xml:space="preserve">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урбанистичко-технички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Б, </w:t>
      </w:r>
      <w:proofErr w:type="spellStart"/>
      <w:r>
        <w:t>класификациони</w:t>
      </w:r>
      <w:proofErr w:type="spellEnd"/>
      <w:r>
        <w:t xml:space="preserve"> </w:t>
      </w:r>
      <w:proofErr w:type="spellStart"/>
      <w:r>
        <w:t>бр</w:t>
      </w:r>
      <w:r w:rsidR="004D7AD9">
        <w:t>ој</w:t>
      </w:r>
      <w:proofErr w:type="spellEnd"/>
      <w:r>
        <w:t xml:space="preserve"> </w:t>
      </w:r>
      <w:bookmarkStart w:id="0" w:name="__DdeLink__314_1982202330"/>
      <w:r>
        <w:t>1</w:t>
      </w:r>
      <w:bookmarkEnd w:id="0"/>
      <w:r>
        <w:t xml:space="preserve">23001, </w:t>
      </w:r>
      <w:bookmarkStart w:id="1" w:name="__DdeLink__788_1665051069"/>
      <w:proofErr w:type="spellStart"/>
      <w:r>
        <w:t>инвеститору</w:t>
      </w:r>
      <w:proofErr w:type="spellEnd"/>
      <w:r>
        <w:t xml:space="preserve"> </w:t>
      </w:r>
      <w:r w:rsidR="004D7AD9">
        <w:rPr>
          <w:lang w:val="sr-Cyrl-CS"/>
        </w:rPr>
        <w:t>Милосављевић Зорану из села Житорађе</w:t>
      </w:r>
      <w:r>
        <w:t>.</w:t>
      </w:r>
      <w:bookmarkEnd w:id="1"/>
    </w:p>
    <w:p w:rsidR="00E911BF" w:rsidRDefault="00E911BF" w:rsidP="00E911BF">
      <w:pPr>
        <w:ind w:firstLine="720"/>
        <w:jc w:val="both"/>
      </w:pPr>
    </w:p>
    <w:p w:rsidR="00382D4B" w:rsidRDefault="00E911BF" w:rsidP="00E911BF">
      <w:pPr>
        <w:ind w:firstLine="720"/>
        <w:jc w:val="both"/>
        <w:rPr>
          <w:lang w:val="sr-Cyrl-CS"/>
        </w:rPr>
      </w:pPr>
      <w:proofErr w:type="spellStart"/>
      <w:r>
        <w:rPr>
          <w:b/>
        </w:rPr>
        <w:t>Правила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грађења</w:t>
      </w:r>
      <w:proofErr w:type="spellEnd"/>
      <w:r>
        <w:rPr>
          <w:b/>
        </w:rPr>
        <w:t xml:space="preserve"> </w:t>
      </w:r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генералне</w:t>
      </w:r>
      <w:proofErr w:type="spellEnd"/>
      <w:r>
        <w:t xml:space="preserve"> </w:t>
      </w:r>
      <w:proofErr w:type="spellStart"/>
      <w:r>
        <w:t>регулације</w:t>
      </w:r>
      <w:proofErr w:type="spellEnd"/>
      <w:r>
        <w:t xml:space="preserve"> </w:t>
      </w:r>
      <w:proofErr w:type="spellStart"/>
      <w:r>
        <w:t>насеља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Пчињског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25/2007) </w:t>
      </w:r>
      <w:r>
        <w:rPr>
          <w:lang w:val="en-US"/>
        </w:rPr>
        <w:t xml:space="preserve">и </w:t>
      </w:r>
      <w:proofErr w:type="spellStart"/>
      <w:r>
        <w:t>Измена</w:t>
      </w:r>
      <w:proofErr w:type="spellEnd"/>
      <w:r>
        <w:t xml:space="preserve"> и </w:t>
      </w:r>
      <w:proofErr w:type="spellStart"/>
      <w:r>
        <w:t>допуна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генералне</w:t>
      </w:r>
      <w:proofErr w:type="spellEnd"/>
      <w:r>
        <w:t xml:space="preserve"> </w:t>
      </w:r>
      <w:proofErr w:type="spellStart"/>
      <w:r>
        <w:t>регулације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насеље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7/2014),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парцелу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типичној</w:t>
      </w:r>
      <w:proofErr w:type="spellEnd"/>
      <w:r>
        <w:t xml:space="preserve"> </w:t>
      </w:r>
      <w:proofErr w:type="spellStart"/>
      <w:r>
        <w:t>насељској</w:t>
      </w:r>
      <w:proofErr w:type="spellEnd"/>
      <w:r>
        <w:t xml:space="preserve"> </w:t>
      </w:r>
      <w:proofErr w:type="spellStart"/>
      <w:r>
        <w:t>целини</w:t>
      </w:r>
      <w:proofErr w:type="spellEnd"/>
      <w:r>
        <w:t xml:space="preserve"> </w:t>
      </w:r>
      <w:r w:rsidR="004D7AD9">
        <w:t>2</w:t>
      </w:r>
      <w:r>
        <w:t xml:space="preserve"> (ТНЦ </w:t>
      </w:r>
      <w:r w:rsidR="004D7AD9">
        <w:t>2</w:t>
      </w:r>
      <w:r>
        <w:t xml:space="preserve">) – </w:t>
      </w:r>
      <w:r w:rsidR="004D7AD9">
        <w:rPr>
          <w:lang w:val="sr-Cyrl-CS"/>
        </w:rPr>
        <w:t>становање са слободностојећим објектима на парцели, стамбени блокови у ужем градском центру дефинисани правилном матрицом саобраћајница/ ТНЦ 6 –вишепородично становање у вишеспратним стамбеним објектима.</w:t>
      </w:r>
    </w:p>
    <w:p w:rsidR="000463C0" w:rsidRDefault="000463C0" w:rsidP="00E911BF">
      <w:pPr>
        <w:ind w:firstLine="720"/>
        <w:jc w:val="both"/>
        <w:rPr>
          <w:lang w:val="sr-Cyrl-CS"/>
        </w:rPr>
      </w:pPr>
    </w:p>
    <w:p w:rsidR="000463C0" w:rsidRDefault="000463C0" w:rsidP="00E911BF">
      <w:pPr>
        <w:ind w:firstLine="720"/>
        <w:jc w:val="both"/>
        <w:rPr>
          <w:lang w:val="sr-Cyrl-CS"/>
        </w:rPr>
      </w:pPr>
      <w:r>
        <w:rPr>
          <w:lang w:val="sr-Cyrl-CS"/>
        </w:rPr>
        <w:t>За грађевинске парцеле на којима постојећи објекти не залазе у новопланиране регулације</w:t>
      </w:r>
      <w:r w:rsidR="004510BE">
        <w:rPr>
          <w:lang w:val="sr-Cyrl-CS"/>
        </w:rPr>
        <w:t xml:space="preserve"> важе следећа правила:</w:t>
      </w:r>
    </w:p>
    <w:p w:rsidR="004510BE" w:rsidRDefault="004510BE" w:rsidP="00E911BF">
      <w:pPr>
        <w:ind w:firstLine="720"/>
        <w:jc w:val="both"/>
        <w:rPr>
          <w:lang w:val="sr-Cyrl-CS"/>
        </w:rPr>
      </w:pPr>
    </w:p>
    <w:p w:rsidR="004510BE" w:rsidRDefault="004510BE" w:rsidP="004510BE">
      <w:pPr>
        <w:pStyle w:val="ListParagraph"/>
        <w:numPr>
          <w:ilvl w:val="0"/>
          <w:numId w:val="11"/>
        </w:numPr>
        <w:jc w:val="both"/>
        <w:rPr>
          <w:lang w:val="sr-Cyrl-CS"/>
        </w:rPr>
      </w:pPr>
      <w:r>
        <w:rPr>
          <w:lang w:val="sr-Cyrl-CS"/>
        </w:rPr>
        <w:t>могу се заменити новим према условима из овог плана</w:t>
      </w:r>
    </w:p>
    <w:p w:rsidR="004510BE" w:rsidRPr="004510BE" w:rsidRDefault="004510BE" w:rsidP="004510BE">
      <w:pPr>
        <w:pStyle w:val="ListParagraph"/>
        <w:numPr>
          <w:ilvl w:val="0"/>
          <w:numId w:val="11"/>
        </w:numPr>
        <w:jc w:val="both"/>
        <w:rPr>
          <w:lang w:val="sr-Cyrl-CS"/>
        </w:rPr>
      </w:pPr>
      <w:r>
        <w:rPr>
          <w:lang w:val="sr-Cyrl-CS"/>
        </w:rPr>
        <w:t>могу се доградити, надградити и адаптирати у оквиру урбанистичких параметара који су прописани планским документом (индекс изграђености,индекс заузетости, спратност, грађевинска линија)</w:t>
      </w:r>
    </w:p>
    <w:p w:rsidR="007F44E8" w:rsidRDefault="007F44E8" w:rsidP="00E911BF">
      <w:pPr>
        <w:ind w:firstLine="720"/>
        <w:jc w:val="both"/>
        <w:rPr>
          <w:lang w:val="sr-Cyrl-CS"/>
        </w:rPr>
      </w:pPr>
    </w:p>
    <w:p w:rsidR="007F44E8" w:rsidRDefault="007F44E8" w:rsidP="00E911BF">
      <w:pPr>
        <w:ind w:firstLine="720"/>
        <w:jc w:val="both"/>
      </w:pPr>
      <w:r>
        <w:t>Надзидати, дозидати, адаптирати и реконструисати се могу сви постојећи објекти који својим положајем на грађевинској парцели, укупном бруто површином (постојећа+надзидана+дозидана) и спратношћу не излазе из оквира Планом задатих урбанистичких услова.</w:t>
      </w:r>
    </w:p>
    <w:p w:rsidR="007F44E8" w:rsidRDefault="007F44E8" w:rsidP="00E911BF">
      <w:pPr>
        <w:ind w:firstLine="720"/>
        <w:jc w:val="both"/>
      </w:pPr>
    </w:p>
    <w:p w:rsidR="00E911BF" w:rsidRPr="004510BE" w:rsidRDefault="007F44E8" w:rsidP="004510BE">
      <w:pPr>
        <w:ind w:firstLine="720"/>
        <w:jc w:val="both"/>
      </w:pPr>
      <w:r>
        <w:t xml:space="preserve">За дограђене објекте важе сва правила као и за нове објекте. Доградња условљава обезбеђивање одговарајућег броја паркинг места за нове капацитете(стамбене јединице) према овим правилима. Дограђени део објекта не сме да </w:t>
      </w:r>
      <w:r>
        <w:lastRenderedPageBreak/>
        <w:t>представља сметњу у функционисању постојећег дела објекта, као и објеката на суседним грађевинским парцелама.</w:t>
      </w:r>
      <w:r w:rsidR="00382D4B">
        <w:tab/>
      </w:r>
      <w:r w:rsidR="004D7AD9">
        <w:t xml:space="preserve"> </w:t>
      </w:r>
    </w:p>
    <w:p w:rsidR="00E911BF" w:rsidRDefault="00E911BF" w:rsidP="00E911BF">
      <w:pPr>
        <w:jc w:val="both"/>
      </w:pPr>
    </w:p>
    <w:p w:rsidR="00E911BF" w:rsidRDefault="00E911BF" w:rsidP="00E911BF">
      <w:pPr>
        <w:ind w:firstLine="720"/>
        <w:jc w:val="both"/>
        <w:rPr>
          <w:bCs/>
          <w:color w:val="000000"/>
        </w:rPr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уређења</w:t>
      </w:r>
      <w:proofErr w:type="spellEnd"/>
      <w:r>
        <w:t xml:space="preserve"> и </w:t>
      </w:r>
      <w:proofErr w:type="spellStart"/>
      <w:r>
        <w:t>грађења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4D7AD9">
        <w:t>доградњу</w:t>
      </w:r>
      <w:proofErr w:type="spellEnd"/>
      <w:r>
        <w:t xml:space="preserve"> </w:t>
      </w:r>
      <w:proofErr w:type="spellStart"/>
      <w:r>
        <w:t>предметног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>,</w:t>
      </w:r>
      <w:r w:rsidR="004D7AD9">
        <w:t xml:space="preserve"> </w:t>
      </w:r>
      <w:proofErr w:type="spellStart"/>
      <w:r>
        <w:rPr>
          <w:color w:val="000000"/>
        </w:rPr>
        <w:t>класификациони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r w:rsidR="004D7AD9">
        <w:t>123001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 Б</w:t>
      </w:r>
      <w:r w:rsidR="004D7AD9">
        <w:rPr>
          <w:color w:val="000000"/>
        </w:rPr>
        <w:t xml:space="preserve"> </w:t>
      </w:r>
      <w:proofErr w:type="spellStart"/>
      <w:r>
        <w:rPr>
          <w:bCs/>
          <w:color w:val="000000"/>
        </w:rPr>
        <w:t>су</w:t>
      </w:r>
      <w:proofErr w:type="spellEnd"/>
      <w:r>
        <w:rPr>
          <w:bCs/>
          <w:color w:val="000000"/>
        </w:rPr>
        <w:t>:</w:t>
      </w:r>
    </w:p>
    <w:p w:rsidR="004D7AD9" w:rsidRDefault="004D7AD9" w:rsidP="00E911BF">
      <w:pPr>
        <w:ind w:firstLine="720"/>
        <w:jc w:val="both"/>
        <w:rPr>
          <w:bCs/>
          <w:color w:val="000000"/>
        </w:rPr>
      </w:pPr>
    </w:p>
    <w:p w:rsidR="004D7AD9" w:rsidRPr="004D7AD9" w:rsidRDefault="004D7AD9" w:rsidP="00E911BF">
      <w:pPr>
        <w:ind w:firstLine="720"/>
        <w:jc w:val="both"/>
      </w:pPr>
    </w:p>
    <w:p w:rsidR="004D7AD9" w:rsidRPr="00C9718C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Индекс изграђености  парцеле  мах. 1,5 (за угаоне парцеле до 1,6)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Најмања површина парцеле је 300 м² (нов</w:t>
      </w:r>
      <w:r w:rsidR="00382D4B">
        <w:rPr>
          <w:lang w:val="sr-Cyrl-CS"/>
        </w:rPr>
        <w:t>а</w:t>
      </w:r>
      <w:r>
        <w:rPr>
          <w:lang w:val="sr-Cyrl-CS"/>
        </w:rPr>
        <w:t xml:space="preserve"> изградњ</w:t>
      </w:r>
      <w:r w:rsidR="00382D4B">
        <w:rPr>
          <w:lang w:val="sr-Cyrl-CS"/>
        </w:rPr>
        <w:t>а</w:t>
      </w:r>
      <w:r>
        <w:rPr>
          <w:lang w:val="sr-Cyrl-CS"/>
        </w:rPr>
        <w:t>),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Спратност објекта до П+2+Пот,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Проценат озелењених површина на парцели 30%(нов</w:t>
      </w:r>
      <w:r w:rsidR="00382D4B">
        <w:rPr>
          <w:lang w:val="sr-Cyrl-CS"/>
        </w:rPr>
        <w:t>а</w:t>
      </w:r>
      <w:r>
        <w:rPr>
          <w:lang w:val="sr-Cyrl-CS"/>
        </w:rPr>
        <w:t xml:space="preserve"> изградњ</w:t>
      </w:r>
      <w:r w:rsidR="00382D4B">
        <w:rPr>
          <w:lang w:val="sr-Cyrl-CS"/>
        </w:rPr>
        <w:t>а</w:t>
      </w:r>
      <w:r>
        <w:rPr>
          <w:lang w:val="sr-Cyrl-CS"/>
        </w:rPr>
        <w:t>),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Паркирање: 1 ПМ/1 стан и 1 ПМ/80,00 м2 делатности,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Објекат се поставља на грађевинској парцели као слободностојећи.</w:t>
      </w:r>
    </w:p>
    <w:p w:rsidR="004D7AD9" w:rsidRPr="002D1827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 w:rsidRPr="002D1827">
        <w:rPr>
          <w:lang w:val="sr-Cyrl-CS"/>
        </w:rPr>
        <w:t>Најмање дозвољена међусобна удаљеност бочних фасада објекта 4,0 м</w:t>
      </w:r>
      <w:r>
        <w:rPr>
          <w:lang w:val="sr-Cyrl-CS"/>
        </w:rPr>
        <w:t xml:space="preserve"> (</w:t>
      </w:r>
      <w:r w:rsidR="00382D4B">
        <w:rPr>
          <w:lang w:val="sr-Cyrl-CS"/>
        </w:rPr>
        <w:t>нова</w:t>
      </w:r>
      <w:r>
        <w:rPr>
          <w:lang w:val="sr-Cyrl-CS"/>
        </w:rPr>
        <w:t xml:space="preserve"> изградњ</w:t>
      </w:r>
      <w:r w:rsidR="00382D4B">
        <w:rPr>
          <w:lang w:val="sr-Cyrl-CS"/>
        </w:rPr>
        <w:t>а</w:t>
      </w:r>
      <w:r>
        <w:rPr>
          <w:lang w:val="sr-Cyrl-CS"/>
        </w:rPr>
        <w:t>)</w:t>
      </w:r>
      <w:r w:rsidRPr="002D1827">
        <w:rPr>
          <w:lang w:val="sr-Cyrl-CS"/>
        </w:rPr>
        <w:t>,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Ако је међусобна удаљеност објекта мања од 4,0 м, на бочним фасадама објекта је дозвољено отварање прозора само помоћних просторија.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Отварање прозора стамбених просторија на бочним фасадама објекта дозвољено је уколико је растојање  од бочног суседа веће од 4,0 м,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У обликовном смислу нови објекти у Светосавској улици треба да буду репрезентативни, уклопљени у амбијент изведени од квалитетног материјала, савременим архитектонским решењима и др.</w:t>
      </w:r>
    </w:p>
    <w:p w:rsidR="004D7AD9" w:rsidRPr="002D5E9D" w:rsidRDefault="004D7AD9" w:rsidP="002D5E9D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Посебну пажњу посветити обликовању угаоних објеката и њиховом уклапању у грађевинске линије суседних објектата у складу са прописаним растојањима.</w:t>
      </w:r>
    </w:p>
    <w:p w:rsidR="004D7AD9" w:rsidRDefault="004D7AD9" w:rsidP="004D7AD9">
      <w:pPr>
        <w:numPr>
          <w:ilvl w:val="0"/>
          <w:numId w:val="10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Ако је међусобна удаљеност објекта мања од 4,0 м, на бочним фасадама објекта је дозвољено отварање прозора само помоћних просторија.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Забатне и калканске зидове третирати као уређени део фасаде, без отвора.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Висина објекта не сме бити већа од 11,5 м, (растојање од нулте коте до коте венца). Нулта (апсолутна) кота је тачка пресека линије терена и вертикалне осе објекта.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Кота приземља  не може бити нижа од коте улице, а највише 1,2 м, изнад нулте коте за стамбену намену и највише 0,2 м, за локале у приземљу.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Висина назитка поткровне етаже може да износи највише 1,6 м, (рачунајући од пода поткровне етаже до венца). Дозвољена је изградња мансардних кровова, при чему је максималн</w:t>
      </w:r>
      <w:r w:rsidR="004510BE">
        <w:rPr>
          <w:lang w:val="sr-Cyrl-CS"/>
        </w:rPr>
        <w:t>а</w:t>
      </w:r>
      <w:r>
        <w:rPr>
          <w:lang w:val="sr-Cyrl-CS"/>
        </w:rPr>
        <w:t xml:space="preserve"> дозвољена висина надзитка – од пода поткровне етаже до прелома кровне косине 1,6 м</w:t>
      </w:r>
      <w:r w:rsidR="004510BE">
        <w:rPr>
          <w:lang w:val="sr-Cyrl-CS"/>
        </w:rPr>
        <w:t>етара.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Максимални нагиб кровне равни је 45˚ (раван од прелома кровне косине до слемена, код мансардних кровова). Решењем косих кровова обезбедити да се вода са крова једног објекта не слива на други објекат, односно суседну парцелу.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Делови објекта орјентисани према улици (еркери, балкони, надстрешнице и слично) на нивоу првог спрата, могу прећи грађевинску линију највише 1,2 м, на највише 50% површине уличне фасаде. Хоризонтална пројекција линије испуста може </w:t>
      </w:r>
      <w:r>
        <w:rPr>
          <w:lang w:val="sr-Cyrl-CS"/>
        </w:rPr>
        <w:lastRenderedPageBreak/>
        <w:t>бити највише под углом од 45˚ од најближег отвора на суседном објекту.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Отворене спољне степенице, се могу поставити испред грађевинске линије у простору предбаште, само ако савлађују висину до 0,9 м.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Грађевинску парцелу оградити транспарентном оградом до висине од 1,6 м, односно до висине од 0,9 м када  је у питању зидана ограда. Ограду поставити на регулациону линију, тако да се стубови, ограда, капија и врата налазе и отварају унутар грађевинске парцеле која се ограђује.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Потребан број паркинг места обезбедити у оквиру грађевинске парцеле, на отвореном или у гаражи у склопу објекта.</w:t>
      </w:r>
      <w:r w:rsidR="004510BE">
        <w:rPr>
          <w:lang w:val="sr-Cyrl-CS"/>
        </w:rPr>
        <w:t xml:space="preserve">У случају да на парцели </w:t>
      </w:r>
      <w:r w:rsidR="00EC5D6B">
        <w:rPr>
          <w:lang w:val="sr-Cyrl-CS"/>
        </w:rPr>
        <w:t>не постоје могућности, паркирањр обезбедити на јавном или блоковском паркингу, уз обавезно учешће у трошковима изградње и одржавања паркинга.</w:t>
      </w:r>
    </w:p>
    <w:p w:rsidR="004D7AD9" w:rsidRDefault="004D7AD9" w:rsidP="004D7AD9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При изградњи подземних етажа обратити пажњу на ниво подземних вода и геотехничке препоруке.</w:t>
      </w:r>
    </w:p>
    <w:p w:rsidR="00E911BF" w:rsidRDefault="00E911BF" w:rsidP="00E911BF">
      <w:pPr>
        <w:jc w:val="both"/>
        <w:rPr>
          <w:bCs/>
          <w:lang w:val="en-US"/>
        </w:rPr>
      </w:pPr>
    </w:p>
    <w:p w:rsidR="00E911BF" w:rsidRDefault="00E911BF" w:rsidP="00E911BF">
      <w:pPr>
        <w:ind w:firstLine="709"/>
        <w:jc w:val="both"/>
      </w:pPr>
    </w:p>
    <w:p w:rsidR="004D7AD9" w:rsidRPr="004D7AD9" w:rsidRDefault="004D7AD9" w:rsidP="00E911BF">
      <w:pPr>
        <w:ind w:firstLine="709"/>
        <w:jc w:val="both"/>
      </w:pPr>
    </w:p>
    <w:p w:rsidR="00E911BF" w:rsidRDefault="00E911BF" w:rsidP="00E911BF">
      <w:pPr>
        <w:jc w:val="both"/>
      </w:pPr>
      <w:proofErr w:type="spellStart"/>
      <w:r>
        <w:rPr>
          <w:b/>
          <w:bCs/>
        </w:rPr>
        <w:t>Услови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пројектовање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прикључење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имаоца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овлашћења</w:t>
      </w:r>
      <w:proofErr w:type="spellEnd"/>
      <w:r>
        <w:rPr>
          <w:b/>
          <w:bCs/>
        </w:rPr>
        <w:t>:</w:t>
      </w:r>
    </w:p>
    <w:p w:rsidR="00E911BF" w:rsidRDefault="00E911BF" w:rsidP="00E911BF">
      <w:pPr>
        <w:jc w:val="both"/>
      </w:pPr>
    </w:p>
    <w:p w:rsidR="00E911BF" w:rsidRDefault="00E911BF" w:rsidP="00E911BF">
      <w:pPr>
        <w:numPr>
          <w:ilvl w:val="0"/>
          <w:numId w:val="8"/>
        </w:numPr>
        <w:tabs>
          <w:tab w:val="left" w:pos="645"/>
          <w:tab w:val="left" w:pos="720"/>
        </w:tabs>
        <w:ind w:firstLine="0"/>
        <w:jc w:val="both"/>
      </w:pPr>
      <w:r>
        <w:rPr>
          <w:b/>
          <w:bCs/>
        </w:rPr>
        <w:t>ЈП „</w:t>
      </w:r>
      <w:proofErr w:type="spellStart"/>
      <w:r>
        <w:rPr>
          <w:b/>
          <w:bCs/>
        </w:rPr>
        <w:t>Водовод</w:t>
      </w:r>
      <w:proofErr w:type="spellEnd"/>
      <w:r>
        <w:rPr>
          <w:b/>
          <w:bCs/>
        </w:rPr>
        <w:t xml:space="preserve">“ </w:t>
      </w:r>
      <w:proofErr w:type="spellStart"/>
      <w:r>
        <w:rPr>
          <w:b/>
          <w:bCs/>
        </w:rPr>
        <w:t>Владичин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Хан</w:t>
      </w:r>
      <w:proofErr w:type="spellEnd"/>
      <w:r>
        <w:rPr>
          <w:b/>
          <w:bCs/>
        </w:rPr>
        <w:t>,</w:t>
      </w:r>
    </w:p>
    <w:p w:rsidR="00E911BF" w:rsidRDefault="00E911BF" w:rsidP="00E911BF">
      <w:pPr>
        <w:tabs>
          <w:tab w:val="left" w:pos="645"/>
          <w:tab w:val="left" w:pos="720"/>
        </w:tabs>
        <w:ind w:left="629" w:hanging="629"/>
        <w:jc w:val="both"/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</w:t>
      </w:r>
      <w:r w:rsidR="00EC5D6B">
        <w:t>407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EC5D6B">
        <w:t>16</w:t>
      </w:r>
      <w:r>
        <w:t>.06.2016.године,</w:t>
      </w:r>
    </w:p>
    <w:p w:rsidR="00E911BF" w:rsidRDefault="00E911BF" w:rsidP="00E911BF">
      <w:pPr>
        <w:tabs>
          <w:tab w:val="left" w:pos="645"/>
          <w:tab w:val="left" w:pos="720"/>
        </w:tabs>
        <w:ind w:left="629" w:hanging="629"/>
        <w:jc w:val="both"/>
      </w:pPr>
    </w:p>
    <w:p w:rsidR="00E911BF" w:rsidRDefault="00E911BF" w:rsidP="00E911BF">
      <w:pPr>
        <w:numPr>
          <w:ilvl w:val="0"/>
          <w:numId w:val="9"/>
        </w:numPr>
        <w:tabs>
          <w:tab w:val="left" w:pos="720"/>
        </w:tabs>
        <w:ind w:firstLine="0"/>
        <w:jc w:val="both"/>
      </w:pPr>
      <w:proofErr w:type="spellStart"/>
      <w:r>
        <w:rPr>
          <w:b/>
          <w:bCs/>
        </w:rPr>
        <w:t>Телеком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Извршна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јединица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Врање</w:t>
      </w:r>
      <w:proofErr w:type="spellEnd"/>
      <w:r>
        <w:rPr>
          <w:b/>
          <w:bCs/>
        </w:rPr>
        <w:t xml:space="preserve">, </w:t>
      </w:r>
    </w:p>
    <w:p w:rsidR="00E911BF" w:rsidRDefault="00E911BF" w:rsidP="00E911BF">
      <w:pPr>
        <w:tabs>
          <w:tab w:val="left" w:pos="720"/>
        </w:tabs>
        <w:ind w:left="629" w:hanging="629"/>
        <w:jc w:val="both"/>
      </w:pPr>
      <w:r>
        <w:tab/>
      </w:r>
      <w:proofErr w:type="spellStart"/>
      <w:r>
        <w:t>Условна</w:t>
      </w:r>
      <w:proofErr w:type="spellEnd"/>
      <w:r>
        <w:t xml:space="preserve"> </w:t>
      </w:r>
      <w:proofErr w:type="spellStart"/>
      <w:proofErr w:type="gramStart"/>
      <w:r>
        <w:t>сагласност</w:t>
      </w:r>
      <w:proofErr w:type="spellEnd"/>
      <w:r>
        <w:t xml:space="preserve">  </w:t>
      </w:r>
      <w:proofErr w:type="spellStart"/>
      <w:r>
        <w:t>број</w:t>
      </w:r>
      <w:proofErr w:type="spellEnd"/>
      <w:proofErr w:type="gramEnd"/>
      <w:r>
        <w:t xml:space="preserve"> 7151-22</w:t>
      </w:r>
      <w:r w:rsidR="00EC5D6B">
        <w:t>9994</w:t>
      </w:r>
      <w:r>
        <w:t xml:space="preserve">/1 </w:t>
      </w:r>
      <w:proofErr w:type="spellStart"/>
      <w:r>
        <w:t>од</w:t>
      </w:r>
      <w:proofErr w:type="spellEnd"/>
      <w:r>
        <w:t xml:space="preserve"> </w:t>
      </w:r>
      <w:r w:rsidR="00EC5D6B">
        <w:t>2</w:t>
      </w:r>
      <w:r>
        <w:t>3.06.2016.године,</w:t>
      </w:r>
    </w:p>
    <w:p w:rsidR="00E911BF" w:rsidRDefault="00E911BF" w:rsidP="00E911BF">
      <w:pPr>
        <w:tabs>
          <w:tab w:val="left" w:pos="720"/>
        </w:tabs>
        <w:ind w:left="629" w:hanging="629"/>
        <w:jc w:val="both"/>
      </w:pPr>
    </w:p>
    <w:p w:rsidR="00E911BF" w:rsidRDefault="00E911BF" w:rsidP="00E911BF">
      <w:pPr>
        <w:numPr>
          <w:ilvl w:val="0"/>
          <w:numId w:val="7"/>
        </w:numPr>
        <w:tabs>
          <w:tab w:val="left" w:pos="720"/>
        </w:tabs>
        <w:ind w:firstLine="0"/>
        <w:jc w:val="both"/>
      </w:pPr>
      <w:proofErr w:type="spellStart"/>
      <w:r>
        <w:rPr>
          <w:b/>
          <w:bCs/>
        </w:rPr>
        <w:t>Електропривреда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Србије</w:t>
      </w:r>
      <w:proofErr w:type="spellEnd"/>
      <w:r>
        <w:rPr>
          <w:b/>
          <w:bCs/>
        </w:rPr>
        <w:t xml:space="preserve">, ЕПС </w:t>
      </w:r>
      <w:proofErr w:type="spellStart"/>
      <w:r>
        <w:rPr>
          <w:b/>
          <w:bCs/>
        </w:rPr>
        <w:t>дистрибуција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Врање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Сектор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енергетику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инвестиције</w:t>
      </w:r>
      <w:proofErr w:type="spellEnd"/>
      <w:r>
        <w:rPr>
          <w:b/>
          <w:bCs/>
        </w:rPr>
        <w:t xml:space="preserve">, </w:t>
      </w:r>
    </w:p>
    <w:p w:rsidR="00E911BF" w:rsidRDefault="00E911BF" w:rsidP="00E911BF">
      <w:pPr>
        <w:tabs>
          <w:tab w:val="left" w:pos="2340"/>
        </w:tabs>
        <w:ind w:left="629" w:hanging="629"/>
        <w:jc w:val="both"/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proofErr w:type="gramStart"/>
      <w:r>
        <w:t>број</w:t>
      </w:r>
      <w:proofErr w:type="spellEnd"/>
      <w:r>
        <w:t xml:space="preserve">  1</w:t>
      </w:r>
      <w:r w:rsidR="00EC5D6B">
        <w:t>46055</w:t>
      </w:r>
      <w:proofErr w:type="gramEnd"/>
      <w:r>
        <w:rPr>
          <w:lang w:val="en-US"/>
        </w:rPr>
        <w:t xml:space="preserve">/2 </w:t>
      </w:r>
      <w:proofErr w:type="spellStart"/>
      <w:r>
        <w:t>од</w:t>
      </w:r>
      <w:proofErr w:type="spellEnd"/>
      <w:r>
        <w:t xml:space="preserve">  </w:t>
      </w:r>
      <w:r w:rsidR="00EC5D6B">
        <w:t>28</w:t>
      </w:r>
      <w:r>
        <w:t>.06.2016.године.</w:t>
      </w:r>
    </w:p>
    <w:p w:rsidR="00E911BF" w:rsidRDefault="00E911BF" w:rsidP="00E911BF">
      <w:pPr>
        <w:tabs>
          <w:tab w:val="left" w:pos="2340"/>
        </w:tabs>
        <w:jc w:val="both"/>
        <w:rPr>
          <w:b/>
          <w:bCs/>
        </w:rPr>
      </w:pPr>
    </w:p>
    <w:p w:rsidR="00E911BF" w:rsidRDefault="00E911BF" w:rsidP="00E911BF">
      <w:pPr>
        <w:numPr>
          <w:ilvl w:val="0"/>
          <w:numId w:val="7"/>
        </w:numPr>
        <w:tabs>
          <w:tab w:val="left" w:pos="630"/>
        </w:tabs>
        <w:ind w:firstLine="0"/>
        <w:jc w:val="both"/>
      </w:pPr>
      <w:r>
        <w:rPr>
          <w:b/>
          <w:bCs/>
        </w:rPr>
        <w:t xml:space="preserve">ЈП </w:t>
      </w:r>
      <w:proofErr w:type="spellStart"/>
      <w:r>
        <w:rPr>
          <w:b/>
          <w:bCs/>
        </w:rPr>
        <w:t>Дирекција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грађевинско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земљиште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путеве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Владичин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Хан</w:t>
      </w:r>
      <w:proofErr w:type="spellEnd"/>
      <w:r>
        <w:rPr>
          <w:b/>
          <w:bCs/>
        </w:rPr>
        <w:t>,</w:t>
      </w:r>
    </w:p>
    <w:p w:rsidR="00E911BF" w:rsidRDefault="00E911BF" w:rsidP="00E911BF">
      <w:pPr>
        <w:tabs>
          <w:tab w:val="left" w:pos="2340"/>
        </w:tabs>
        <w:ind w:left="629" w:hanging="629"/>
        <w:jc w:val="both"/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EC5D6B">
        <w:t>700</w:t>
      </w:r>
      <w:r>
        <w:t xml:space="preserve"> </w:t>
      </w:r>
      <w:proofErr w:type="spellStart"/>
      <w:r>
        <w:t>од</w:t>
      </w:r>
      <w:proofErr w:type="spellEnd"/>
      <w:r>
        <w:t xml:space="preserve"> 1</w:t>
      </w:r>
      <w:r w:rsidR="00EC5D6B">
        <w:t>4</w:t>
      </w:r>
      <w:r>
        <w:t>.06.2016.године;</w:t>
      </w:r>
    </w:p>
    <w:p w:rsidR="00E911BF" w:rsidRDefault="00E911BF" w:rsidP="00E911BF">
      <w:pPr>
        <w:tabs>
          <w:tab w:val="left" w:pos="2340"/>
        </w:tabs>
        <w:jc w:val="both"/>
      </w:pPr>
    </w:p>
    <w:p w:rsidR="00E911BF" w:rsidRDefault="00E911BF" w:rsidP="00E911BF">
      <w:pPr>
        <w:numPr>
          <w:ilvl w:val="0"/>
          <w:numId w:val="7"/>
        </w:numPr>
        <w:tabs>
          <w:tab w:val="left" w:pos="630"/>
        </w:tabs>
        <w:ind w:firstLine="0"/>
        <w:jc w:val="both"/>
      </w:pPr>
      <w:proofErr w:type="spellStart"/>
      <w:r>
        <w:rPr>
          <w:b/>
          <w:bCs/>
        </w:rPr>
        <w:t>Заштита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животне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средине</w:t>
      </w:r>
      <w:proofErr w:type="spellEnd"/>
      <w:r>
        <w:rPr>
          <w:b/>
          <w:bCs/>
        </w:rPr>
        <w:t>,</w:t>
      </w:r>
    </w:p>
    <w:p w:rsidR="00E911BF" w:rsidRDefault="00E911BF" w:rsidP="00E911BF">
      <w:pPr>
        <w:tabs>
          <w:tab w:val="left" w:pos="630"/>
        </w:tabs>
        <w:jc w:val="both"/>
      </w:pPr>
      <w:r>
        <w:tab/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планских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оствариће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 и </w:t>
      </w:r>
      <w:proofErr w:type="spellStart"/>
      <w:r>
        <w:t>предострожности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смањења</w:t>
      </w:r>
      <w:proofErr w:type="spellEnd"/>
      <w:r>
        <w:t xml:space="preserve"> </w:t>
      </w:r>
      <w:proofErr w:type="spellStart"/>
      <w:r>
        <w:t>негативног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интегрално</w:t>
      </w:r>
      <w:proofErr w:type="spellEnd"/>
      <w:r>
        <w:t xml:space="preserve"> </w:t>
      </w:r>
      <w:proofErr w:type="spellStart"/>
      <w:r>
        <w:t>разматра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планских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оних</w:t>
      </w:r>
      <w:proofErr w:type="spellEnd"/>
      <w:r>
        <w:t xml:space="preserve"> </w:t>
      </w:r>
      <w:proofErr w:type="spellStart"/>
      <w:r>
        <w:t>сфера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(</w:t>
      </w:r>
      <w:proofErr w:type="spellStart"/>
      <w:r>
        <w:t>саобраћај</w:t>
      </w:r>
      <w:proofErr w:type="spellEnd"/>
      <w:r>
        <w:t xml:space="preserve">, </w:t>
      </w:r>
      <w:proofErr w:type="spellStart"/>
      <w:r>
        <w:t>индустрија</w:t>
      </w:r>
      <w:proofErr w:type="spellEnd"/>
      <w:r>
        <w:t xml:space="preserve">, </w:t>
      </w:r>
      <w:proofErr w:type="spellStart"/>
      <w:r>
        <w:t>пољопривреда</w:t>
      </w:r>
      <w:proofErr w:type="spellEnd"/>
      <w:r>
        <w:t xml:space="preserve">, </w:t>
      </w:r>
      <w:proofErr w:type="spellStart"/>
      <w:r>
        <w:t>туризам</w:t>
      </w:r>
      <w:proofErr w:type="spellEnd"/>
      <w:r>
        <w:t xml:space="preserve">, </w:t>
      </w:r>
      <w:proofErr w:type="spellStart"/>
      <w:r>
        <w:t>инфраструктура</w:t>
      </w:r>
      <w:proofErr w:type="spellEnd"/>
      <w:r>
        <w:t xml:space="preserve">)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негативне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природне</w:t>
      </w:r>
      <w:proofErr w:type="spellEnd"/>
      <w:r>
        <w:t xml:space="preserve"> и </w:t>
      </w:r>
      <w:proofErr w:type="spellStart"/>
      <w:r>
        <w:t>створене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подручја</w:t>
      </w:r>
      <w:proofErr w:type="spellEnd"/>
      <w:r>
        <w:t xml:space="preserve">. </w:t>
      </w:r>
    </w:p>
    <w:p w:rsidR="00E911BF" w:rsidRDefault="00E911BF" w:rsidP="00E911BF">
      <w:pPr>
        <w:tabs>
          <w:tab w:val="left" w:pos="630"/>
        </w:tabs>
        <w:jc w:val="both"/>
        <w:rPr>
          <w:b/>
          <w:bCs/>
        </w:rPr>
      </w:pPr>
    </w:p>
    <w:p w:rsidR="00E911BF" w:rsidRDefault="00E911BF" w:rsidP="00E911BF">
      <w:pPr>
        <w:numPr>
          <w:ilvl w:val="0"/>
          <w:numId w:val="7"/>
        </w:numPr>
        <w:tabs>
          <w:tab w:val="left" w:pos="630"/>
        </w:tabs>
        <w:ind w:firstLine="0"/>
        <w:jc w:val="both"/>
      </w:pPr>
      <w:proofErr w:type="spellStart"/>
      <w:r>
        <w:rPr>
          <w:b/>
          <w:bCs/>
        </w:rPr>
        <w:t>Заштита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пожара</w:t>
      </w:r>
      <w:proofErr w:type="spellEnd"/>
      <w:r>
        <w:rPr>
          <w:b/>
          <w:bCs/>
        </w:rPr>
        <w:t>,</w:t>
      </w:r>
    </w:p>
    <w:p w:rsidR="00E911BF" w:rsidRDefault="00E911BF" w:rsidP="00E911BF">
      <w:pPr>
        <w:tabs>
          <w:tab w:val="left" w:pos="630"/>
        </w:tabs>
        <w:jc w:val="both"/>
      </w:pPr>
      <w:r>
        <w:tab/>
      </w:r>
      <w:proofErr w:type="spellStart"/>
      <w:proofErr w:type="gramStart"/>
      <w:r>
        <w:t>Објекте</w:t>
      </w:r>
      <w:proofErr w:type="spellEnd"/>
      <w:r>
        <w:t xml:space="preserve"> </w:t>
      </w:r>
      <w:proofErr w:type="spellStart"/>
      <w:r>
        <w:t>пројектовати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 (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РС, </w:t>
      </w:r>
      <w:proofErr w:type="spellStart"/>
      <w:r>
        <w:t>бр</w:t>
      </w:r>
      <w:proofErr w:type="spellEnd"/>
      <w:r>
        <w:t xml:space="preserve">. 111/10) и </w:t>
      </w:r>
      <w:proofErr w:type="spellStart"/>
      <w:r>
        <w:t>важећим</w:t>
      </w:r>
      <w:proofErr w:type="spellEnd"/>
      <w:r>
        <w:t xml:space="preserve"> </w:t>
      </w:r>
      <w:proofErr w:type="spellStart"/>
      <w:r>
        <w:t>правилницима</w:t>
      </w:r>
      <w:proofErr w:type="spellEnd"/>
      <w:r>
        <w:t>.</w:t>
      </w:r>
      <w:proofErr w:type="gramEnd"/>
    </w:p>
    <w:p w:rsidR="00E911BF" w:rsidRDefault="00E911BF" w:rsidP="00E911BF">
      <w:pPr>
        <w:tabs>
          <w:tab w:val="left" w:pos="630"/>
        </w:tabs>
        <w:jc w:val="both"/>
      </w:pPr>
    </w:p>
    <w:p w:rsidR="00E911BF" w:rsidRDefault="00E911BF" w:rsidP="00E911BF">
      <w:pPr>
        <w:ind w:firstLine="720"/>
        <w:jc w:val="both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побројани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и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испоштовани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наводу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proofErr w:type="gramStart"/>
      <w:r>
        <w:t>пројектовања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непоштовања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>.</w:t>
      </w:r>
      <w:proofErr w:type="gramEnd"/>
    </w:p>
    <w:p w:rsidR="00E911BF" w:rsidRDefault="00E911BF" w:rsidP="00E911BF">
      <w:pPr>
        <w:rPr>
          <w:b/>
        </w:rPr>
      </w:pPr>
    </w:p>
    <w:p w:rsidR="001F17A1" w:rsidRDefault="001F17A1" w:rsidP="00E911BF">
      <w:pPr>
        <w:rPr>
          <w:b/>
        </w:rPr>
      </w:pPr>
    </w:p>
    <w:p w:rsidR="001F17A1" w:rsidRDefault="001F17A1" w:rsidP="00E911BF">
      <w:pPr>
        <w:rPr>
          <w:b/>
        </w:rPr>
      </w:pPr>
    </w:p>
    <w:p w:rsidR="001F17A1" w:rsidRPr="001F17A1" w:rsidRDefault="001F17A1" w:rsidP="00E911BF">
      <w:pPr>
        <w:rPr>
          <w:b/>
        </w:rPr>
      </w:pPr>
    </w:p>
    <w:p w:rsidR="001F17A1" w:rsidRDefault="001F17A1" w:rsidP="00E911BF">
      <w:pPr>
        <w:jc w:val="center"/>
        <w:rPr>
          <w:b/>
        </w:rPr>
      </w:pPr>
    </w:p>
    <w:p w:rsidR="001F17A1" w:rsidRDefault="001F17A1" w:rsidP="00E911BF">
      <w:pPr>
        <w:jc w:val="center"/>
        <w:rPr>
          <w:b/>
        </w:rPr>
      </w:pPr>
    </w:p>
    <w:p w:rsidR="001F17A1" w:rsidRDefault="001F17A1" w:rsidP="00E911BF">
      <w:pPr>
        <w:jc w:val="center"/>
        <w:rPr>
          <w:b/>
        </w:rPr>
      </w:pPr>
    </w:p>
    <w:p w:rsidR="00E911BF" w:rsidRDefault="00E911BF" w:rsidP="00E911BF">
      <w:pPr>
        <w:jc w:val="center"/>
      </w:pPr>
      <w:r>
        <w:rPr>
          <w:b/>
        </w:rPr>
        <w:t>ПОСЕБНИ УСЛОВИ</w:t>
      </w:r>
    </w:p>
    <w:p w:rsidR="00E911BF" w:rsidRDefault="00E911BF" w:rsidP="00E911BF">
      <w:pPr>
        <w:jc w:val="both"/>
      </w:pPr>
    </w:p>
    <w:p w:rsidR="00E911BF" w:rsidRDefault="00E911BF" w:rsidP="00E911BF">
      <w:pPr>
        <w:ind w:firstLine="720"/>
        <w:jc w:val="both"/>
      </w:pPr>
      <w:proofErr w:type="spell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оштети</w:t>
      </w:r>
      <w:proofErr w:type="spellEnd"/>
      <w:r>
        <w:t xml:space="preserve"> </w:t>
      </w:r>
      <w:proofErr w:type="spellStart"/>
      <w:r>
        <w:t>суседне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proofErr w:type="gramStart"/>
      <w:r>
        <w:t>оштећења</w:t>
      </w:r>
      <w:proofErr w:type="spellEnd"/>
      <w:r>
        <w:t xml:space="preserve"> 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евентуалну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. </w:t>
      </w:r>
    </w:p>
    <w:p w:rsidR="00E911BF" w:rsidRDefault="00E911BF" w:rsidP="00E911BF">
      <w:pPr>
        <w:ind w:firstLine="720"/>
        <w:jc w:val="both"/>
      </w:pPr>
    </w:p>
    <w:p w:rsidR="00E911BF" w:rsidRDefault="00E911BF" w:rsidP="00E911BF">
      <w:pPr>
        <w:ind w:firstLine="720"/>
        <w:jc w:val="both"/>
        <w:rPr>
          <w:lang w:val="en-US"/>
        </w:rPr>
      </w:pPr>
      <w:proofErr w:type="spell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документацију-пројекат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proofErr w:type="gramStart"/>
      <w:r>
        <w:t>дозволу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 и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садржина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:rsidR="00E911BF" w:rsidRDefault="00E911BF" w:rsidP="00E911BF">
      <w:pPr>
        <w:jc w:val="both"/>
      </w:pPr>
    </w:p>
    <w:p w:rsidR="00E911BF" w:rsidRDefault="00E911BF" w:rsidP="00E911BF">
      <w:pPr>
        <w:ind w:firstLine="720"/>
        <w:jc w:val="both"/>
      </w:pPr>
      <w:proofErr w:type="spellStart"/>
      <w:r>
        <w:t>Пре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 </w:t>
      </w:r>
      <w:proofErr w:type="spellStart"/>
      <w:r>
        <w:t>доставити</w:t>
      </w:r>
      <w:proofErr w:type="spellEnd"/>
      <w:proofErr w:type="gramEnd"/>
      <w:r>
        <w:t xml:space="preserve"> </w:t>
      </w:r>
      <w:proofErr w:type="spellStart"/>
      <w:r>
        <w:t>доказе</w:t>
      </w:r>
      <w:proofErr w:type="spellEnd"/>
      <w:r>
        <w:t xml:space="preserve"> о </w:t>
      </w:r>
      <w:proofErr w:type="spellStart"/>
      <w:r>
        <w:t>регулисању</w:t>
      </w:r>
      <w:proofErr w:type="spellEnd"/>
      <w:r>
        <w:t xml:space="preserve"> </w:t>
      </w:r>
      <w:proofErr w:type="spellStart"/>
      <w:r>
        <w:t>правно-имовинских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пренамену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грађевинско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учињено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</w:t>
      </w:r>
      <w:proofErr w:type="spellStart"/>
      <w:r>
        <w:t>другачије</w:t>
      </w:r>
      <w:proofErr w:type="spellEnd"/>
      <w:r>
        <w:t>.</w:t>
      </w:r>
    </w:p>
    <w:p w:rsidR="00E911BF" w:rsidRDefault="00E911BF" w:rsidP="00E911BF">
      <w:pPr>
        <w:ind w:firstLine="720"/>
        <w:jc w:val="both"/>
      </w:pPr>
    </w:p>
    <w:p w:rsidR="00E911BF" w:rsidRDefault="00E911BF" w:rsidP="00E911BF">
      <w:pPr>
        <w:ind w:firstLine="720"/>
        <w:jc w:val="both"/>
      </w:pPr>
      <w:proofErr w:type="spellStart"/>
      <w:proofErr w:type="gram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прибави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писменим</w:t>
      </w:r>
      <w:proofErr w:type="spellEnd"/>
      <w:r>
        <w:t xml:space="preserve"> </w:t>
      </w:r>
      <w:proofErr w:type="spellStart"/>
      <w:r>
        <w:t>захтевом</w:t>
      </w:r>
      <w:proofErr w:type="spellEnd"/>
      <w:r>
        <w:t xml:space="preserve"> </w:t>
      </w:r>
      <w:proofErr w:type="spellStart"/>
      <w:r>
        <w:t>обрати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135.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145/2014).</w:t>
      </w:r>
      <w:proofErr w:type="gramEnd"/>
    </w:p>
    <w:p w:rsidR="00E911BF" w:rsidRDefault="00E911BF" w:rsidP="00E911BF">
      <w:pPr>
        <w:pStyle w:val="TEKST"/>
      </w:pPr>
      <w:proofErr w:type="spellStart"/>
      <w:proofErr w:type="gramStart"/>
      <w:r>
        <w:t>Локацијски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r>
        <w:rPr>
          <w:b/>
        </w:rPr>
        <w:t xml:space="preserve">12 </w:t>
      </w:r>
      <w:proofErr w:type="spellStart"/>
      <w:r>
        <w:rPr>
          <w:b/>
        </w:rPr>
        <w:t>месеци</w:t>
      </w:r>
      <w:proofErr w:type="spellEnd"/>
      <w:r>
        <w:rPr>
          <w:b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катастарску</w:t>
      </w:r>
      <w:proofErr w:type="spellEnd"/>
      <w:r>
        <w:t xml:space="preserve"> </w:t>
      </w:r>
      <w:proofErr w:type="spellStart"/>
      <w:r>
        <w:t>парцелу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.</w:t>
      </w:r>
      <w:proofErr w:type="gramEnd"/>
    </w:p>
    <w:p w:rsidR="00E911BF" w:rsidRDefault="00E911BF" w:rsidP="00E911BF">
      <w:pPr>
        <w:pStyle w:val="TEKST"/>
      </w:pPr>
      <w:proofErr w:type="spellStart"/>
      <w:proofErr w:type="gram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инфраструктурну</w:t>
      </w:r>
      <w:proofErr w:type="spellEnd"/>
      <w:r>
        <w:t xml:space="preserve"> </w:t>
      </w:r>
      <w:proofErr w:type="spellStart"/>
      <w:r>
        <w:t>мрежу</w:t>
      </w:r>
      <w:proofErr w:type="spellEnd"/>
      <w:r>
        <w:t xml:space="preserve">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proofErr w:type="gramEnd"/>
    </w:p>
    <w:p w:rsidR="00E911BF" w:rsidRDefault="00E911BF" w:rsidP="00E911BF">
      <w:pPr>
        <w:jc w:val="both"/>
      </w:pPr>
    </w:p>
    <w:p w:rsidR="00E911BF" w:rsidRDefault="00E911BF" w:rsidP="00E911BF">
      <w:pPr>
        <w:jc w:val="center"/>
      </w:pPr>
      <w:r>
        <w:rPr>
          <w:b/>
        </w:rPr>
        <w:t>О б р а з л о ж е њ е</w:t>
      </w:r>
    </w:p>
    <w:p w:rsidR="00E911BF" w:rsidRDefault="00E911BF" w:rsidP="00E911BF">
      <w:pPr>
        <w:jc w:val="center"/>
      </w:pPr>
    </w:p>
    <w:p w:rsidR="00E911BF" w:rsidRDefault="001F17A1" w:rsidP="001F17A1">
      <w:pPr>
        <w:ind w:firstLine="720"/>
        <w:jc w:val="both"/>
      </w:pPr>
      <w:r>
        <w:rPr>
          <w:lang w:val="sr-Cyrl-CS"/>
        </w:rPr>
        <w:t>Биро за пројектовање „Faros-inženjering“</w:t>
      </w:r>
      <w:r>
        <w:t xml:space="preserve"> </w:t>
      </w:r>
      <w:proofErr w:type="spellStart"/>
      <w:r>
        <w:t>Лесковац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Бабички</w:t>
      </w:r>
      <w:proofErr w:type="spellEnd"/>
      <w:r>
        <w:t xml:space="preserve"> </w:t>
      </w:r>
      <w:proofErr w:type="spellStart"/>
      <w:r>
        <w:t>одред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4, </w:t>
      </w:r>
      <w:proofErr w:type="spellStart"/>
      <w:r>
        <w:t>локал</w:t>
      </w:r>
      <w:proofErr w:type="spellEnd"/>
      <w:r>
        <w:t xml:space="preserve"> 3</w:t>
      </w:r>
      <w:r>
        <w:rPr>
          <w:lang w:val="sr-Cyrl-CS"/>
        </w:rPr>
        <w:t xml:space="preserve">, МБ </w:t>
      </w:r>
      <w:r w:rsidR="00B672CA" w:rsidRPr="00B672CA">
        <w:rPr>
          <w:highlight w:val="black"/>
          <w:lang w:val="sr-Cyrl-CS"/>
        </w:rPr>
        <w:t>ххххх</w:t>
      </w:r>
      <w:r>
        <w:rPr>
          <w:lang w:val="sr-Cyrl-CS"/>
        </w:rPr>
        <w:t xml:space="preserve">, ПИБ </w:t>
      </w:r>
      <w:r w:rsidR="00B672CA" w:rsidRPr="00B672CA">
        <w:rPr>
          <w:highlight w:val="black"/>
          <w:lang w:val="sr-Cyrl-CS"/>
        </w:rPr>
        <w:t>ххххх</w:t>
      </w:r>
      <w:r>
        <w:rPr>
          <w:lang w:val="sr-Cyrl-CS"/>
        </w:rPr>
        <w:t>, чији је законски заступник Небојша Дикић,</w:t>
      </w:r>
      <w:r w:rsidRPr="005278E5">
        <w:t xml:space="preserve">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Бабички</w:t>
      </w:r>
      <w:proofErr w:type="spellEnd"/>
      <w:r>
        <w:t xml:space="preserve"> </w:t>
      </w:r>
      <w:proofErr w:type="spellStart"/>
      <w:r>
        <w:t>одред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4, </w:t>
      </w:r>
      <w:proofErr w:type="spellStart"/>
      <w:r>
        <w:t>Лесковац</w:t>
      </w:r>
      <w:proofErr w:type="spellEnd"/>
      <w:r>
        <w:rPr>
          <w:lang w:val="sr-Cyrl-CS"/>
        </w:rPr>
        <w:t xml:space="preserve">, ЈМБГ </w:t>
      </w:r>
      <w:r w:rsidR="00B672CA" w:rsidRPr="00B672CA">
        <w:rPr>
          <w:highlight w:val="black"/>
          <w:lang w:val="sr-Cyrl-CS"/>
        </w:rPr>
        <w:t>ххххх</w:t>
      </w:r>
      <w:r w:rsidR="00E911BF">
        <w:t xml:space="preserve">, </w:t>
      </w:r>
      <w:proofErr w:type="spellStart"/>
      <w:r w:rsidR="00E911BF">
        <w:t>поднео</w:t>
      </w:r>
      <w:proofErr w:type="spellEnd"/>
      <w:r w:rsidR="00E911BF">
        <w:t xml:space="preserve"> </w:t>
      </w:r>
      <w:proofErr w:type="spellStart"/>
      <w:r w:rsidR="00E911BF">
        <w:t>је</w:t>
      </w:r>
      <w:proofErr w:type="spellEnd"/>
      <w:r w:rsidR="00E911BF">
        <w:t xml:space="preserve"> </w:t>
      </w:r>
      <w:proofErr w:type="spellStart"/>
      <w:r w:rsidR="00E911BF">
        <w:t>дана</w:t>
      </w:r>
      <w:proofErr w:type="spellEnd"/>
      <w:r w:rsidR="00E911BF">
        <w:t xml:space="preserve"> </w:t>
      </w:r>
      <w:r>
        <w:t>06</w:t>
      </w:r>
      <w:r w:rsidR="00E911BF">
        <w:t>.0</w:t>
      </w:r>
      <w:r>
        <w:t>6</w:t>
      </w:r>
      <w:r w:rsidR="00E911BF">
        <w:t xml:space="preserve">.2016.године </w:t>
      </w:r>
      <w:proofErr w:type="spellStart"/>
      <w:r w:rsidR="00E911BF">
        <w:t>захтев</w:t>
      </w:r>
      <w:proofErr w:type="spellEnd"/>
      <w:r w:rsidR="00E911BF">
        <w:t xml:space="preserve"> у </w:t>
      </w:r>
      <w:proofErr w:type="spellStart"/>
      <w:r w:rsidR="00E911BF">
        <w:t>својству</w:t>
      </w:r>
      <w:proofErr w:type="spellEnd"/>
      <w:r w:rsidR="00E911BF">
        <w:t xml:space="preserve"> </w:t>
      </w:r>
      <w:proofErr w:type="spellStart"/>
      <w:r w:rsidR="00E911BF">
        <w:t>пуномоћника</w:t>
      </w:r>
      <w:proofErr w:type="spellEnd"/>
      <w:r w:rsidR="00E911BF">
        <w:t xml:space="preserve">, </w:t>
      </w:r>
      <w:proofErr w:type="spellStart"/>
      <w:r w:rsidR="00E911BF">
        <w:t>под</w:t>
      </w:r>
      <w:proofErr w:type="spellEnd"/>
      <w:r w:rsidR="00E911BF">
        <w:t xml:space="preserve"> </w:t>
      </w:r>
      <w:proofErr w:type="spellStart"/>
      <w:r w:rsidR="00E911BF">
        <w:t>бројем</w:t>
      </w:r>
      <w:proofErr w:type="spellEnd"/>
      <w:r w:rsidR="00E911BF">
        <w:t xml:space="preserve"> 350-</w:t>
      </w:r>
      <w:r>
        <w:t>56</w:t>
      </w:r>
      <w:r w:rsidR="00B672CA">
        <w:t xml:space="preserve">/2016-04 </w:t>
      </w:r>
      <w:r w:rsidR="00E911BF">
        <w:t>(ROP-HAN-</w:t>
      </w:r>
      <w:r>
        <w:t>12174</w:t>
      </w:r>
      <w:r w:rsidR="00E911BF">
        <w:t>-LOCH-</w:t>
      </w:r>
      <w:r>
        <w:t>1</w:t>
      </w:r>
      <w:r w:rsidR="00E911BF">
        <w:t xml:space="preserve">/2016) </w:t>
      </w:r>
      <w:proofErr w:type="spellStart"/>
      <w:r w:rsidR="00E911BF">
        <w:t>за</w:t>
      </w:r>
      <w:proofErr w:type="spellEnd"/>
      <w:r w:rsidR="00E911BF">
        <w:t xml:space="preserve"> </w:t>
      </w:r>
      <w:proofErr w:type="spellStart"/>
      <w:r w:rsidR="00E911BF">
        <w:t>издавање</w:t>
      </w:r>
      <w:proofErr w:type="spellEnd"/>
      <w:r w:rsidR="00E911BF">
        <w:t xml:space="preserve"> </w:t>
      </w:r>
      <w:proofErr w:type="spellStart"/>
      <w:r w:rsidR="00E911BF">
        <w:t>локацијских</w:t>
      </w:r>
      <w:proofErr w:type="spellEnd"/>
      <w:r w:rsidR="00E911BF">
        <w:t xml:space="preserve"> </w:t>
      </w:r>
      <w:proofErr w:type="spellStart"/>
      <w:r w:rsidR="00E911BF">
        <w:t>услова</w:t>
      </w:r>
      <w:proofErr w:type="spellEnd"/>
      <w:r w:rsidR="00E911BF">
        <w:t xml:space="preserve"> </w:t>
      </w:r>
      <w:proofErr w:type="spellStart"/>
      <w:r w:rsidR="00E911BF">
        <w:t>за</w:t>
      </w:r>
      <w:proofErr w:type="spellEnd"/>
      <w:r w:rsidR="00E911BF">
        <w:t xml:space="preserve"> </w:t>
      </w:r>
      <w:proofErr w:type="spellStart"/>
      <w:r w:rsidR="00E911BF">
        <w:t>изградњу</w:t>
      </w:r>
      <w:proofErr w:type="spellEnd"/>
      <w:r w:rsidR="00E911BF">
        <w:t xml:space="preserve"> </w:t>
      </w:r>
      <w:proofErr w:type="spellStart"/>
      <w:r w:rsidR="00E911BF">
        <w:t>објекта</w:t>
      </w:r>
      <w:proofErr w:type="spellEnd"/>
      <w:r w:rsidR="00E911BF">
        <w:t xml:space="preserve"> </w:t>
      </w:r>
      <w:proofErr w:type="spellStart"/>
      <w:r w:rsidR="00E911BF">
        <w:t>на</w:t>
      </w:r>
      <w:proofErr w:type="spellEnd"/>
      <w:r w:rsidR="00E911BF">
        <w:t xml:space="preserve"> </w:t>
      </w:r>
      <w:proofErr w:type="spellStart"/>
      <w:r w:rsidR="00E911BF">
        <w:t>кп.бр</w:t>
      </w:r>
      <w:proofErr w:type="spellEnd"/>
      <w:r w:rsidR="00E911BF">
        <w:t>.</w:t>
      </w:r>
      <w:proofErr w:type="gramEnd"/>
      <w:r w:rsidR="00E911BF">
        <w:t xml:space="preserve"> </w:t>
      </w:r>
      <w:r>
        <w:t>11</w:t>
      </w:r>
      <w:r w:rsidR="00E911BF">
        <w:t xml:space="preserve">5/3 КО </w:t>
      </w:r>
      <w:proofErr w:type="spellStart"/>
      <w:r w:rsidR="00E911BF">
        <w:t>Владичин</w:t>
      </w:r>
      <w:proofErr w:type="spellEnd"/>
      <w:r w:rsidR="00E911BF">
        <w:t xml:space="preserve"> </w:t>
      </w:r>
      <w:proofErr w:type="spellStart"/>
      <w:r w:rsidR="00E911BF">
        <w:t>Хан</w:t>
      </w:r>
      <w:proofErr w:type="spellEnd"/>
      <w:r w:rsidR="00E911BF">
        <w:rPr>
          <w:lang w:val="en-US"/>
        </w:rPr>
        <w:t>,</w:t>
      </w:r>
      <w:r>
        <w:t xml:space="preserve"> </w:t>
      </w:r>
      <w:proofErr w:type="spellStart"/>
      <w:r w:rsidR="00E911BF">
        <w:rPr>
          <w:color w:val="000000"/>
        </w:rPr>
        <w:t>категорије</w:t>
      </w:r>
      <w:proofErr w:type="spellEnd"/>
      <w:r w:rsidR="00E911BF">
        <w:rPr>
          <w:color w:val="000000"/>
        </w:rPr>
        <w:t xml:space="preserve"> Б, </w:t>
      </w:r>
      <w:proofErr w:type="spellStart"/>
      <w:r w:rsidR="00E911BF">
        <w:rPr>
          <w:color w:val="000000"/>
        </w:rPr>
        <w:t>класификациони</w:t>
      </w:r>
      <w:proofErr w:type="spellEnd"/>
      <w:r w:rsidR="00E911BF">
        <w:rPr>
          <w:color w:val="000000"/>
        </w:rPr>
        <w:t xml:space="preserve"> </w:t>
      </w:r>
      <w:proofErr w:type="spellStart"/>
      <w:r w:rsidR="00E911BF">
        <w:rPr>
          <w:color w:val="000000"/>
        </w:rPr>
        <w:t>бр</w:t>
      </w:r>
      <w:proofErr w:type="spellEnd"/>
      <w:r w:rsidR="00E911BF">
        <w:rPr>
          <w:color w:val="000000"/>
        </w:rPr>
        <w:t xml:space="preserve">. </w:t>
      </w:r>
      <w:proofErr w:type="gramStart"/>
      <w:r w:rsidR="00E911BF">
        <w:rPr>
          <w:color w:val="000000"/>
        </w:rPr>
        <w:t>12</w:t>
      </w:r>
      <w:r>
        <w:rPr>
          <w:color w:val="000000"/>
        </w:rPr>
        <w:t>3001,</w:t>
      </w:r>
      <w:r w:rsidR="00E911BF">
        <w:rPr>
          <w:color w:val="000000"/>
        </w:rPr>
        <w:t xml:space="preserve"> </w:t>
      </w:r>
      <w:proofErr w:type="spellStart"/>
      <w:r w:rsidR="00E911BF">
        <w:t>инвеститору</w:t>
      </w:r>
      <w:proofErr w:type="spellEnd"/>
      <w:r w:rsidR="00E911BF">
        <w:t xml:space="preserve"> </w:t>
      </w:r>
      <w:r>
        <w:rPr>
          <w:lang w:val="sr-Cyrl-CS"/>
        </w:rPr>
        <w:t>Милосављевић Зорану из села Житорађе</w:t>
      </w:r>
      <w:r w:rsidR="00E911BF">
        <w:t xml:space="preserve">, а </w:t>
      </w:r>
      <w:proofErr w:type="spellStart"/>
      <w:r w:rsidR="00E911BF">
        <w:t>на</w:t>
      </w:r>
      <w:proofErr w:type="spellEnd"/>
      <w:r w:rsidR="00E911BF">
        <w:t xml:space="preserve"> </w:t>
      </w:r>
      <w:proofErr w:type="spellStart"/>
      <w:r w:rsidR="00E911BF">
        <w:t>основу</w:t>
      </w:r>
      <w:proofErr w:type="spellEnd"/>
      <w:r w:rsidR="00E911BF">
        <w:t xml:space="preserve"> </w:t>
      </w:r>
      <w:proofErr w:type="spellStart"/>
      <w:r w:rsidR="00E911BF">
        <w:t>члана</w:t>
      </w:r>
      <w:proofErr w:type="spellEnd"/>
      <w:r w:rsidR="00E911BF">
        <w:t xml:space="preserve"> 53а.</w:t>
      </w:r>
      <w:proofErr w:type="gramEnd"/>
      <w:r w:rsidR="00E911BF">
        <w:t xml:space="preserve"> </w:t>
      </w:r>
      <w:r w:rsidR="00E911BF">
        <w:rPr>
          <w:lang w:val="en-US"/>
        </w:rPr>
        <w:t>54</w:t>
      </w:r>
      <w:r w:rsidR="00E911BF">
        <w:t xml:space="preserve">. </w:t>
      </w:r>
      <w:r w:rsidR="00E911BF">
        <w:rPr>
          <w:lang w:val="en-US"/>
        </w:rPr>
        <w:t>55</w:t>
      </w:r>
      <w:r w:rsidR="00E911BF">
        <w:t xml:space="preserve">. </w:t>
      </w:r>
      <w:proofErr w:type="gramStart"/>
      <w:r w:rsidR="00E911BF">
        <w:rPr>
          <w:lang w:val="en-US"/>
        </w:rPr>
        <w:t>56</w:t>
      </w:r>
      <w:r w:rsidR="00E911BF">
        <w:t>.и 57.</w:t>
      </w:r>
      <w:proofErr w:type="gramEnd"/>
      <w:r w:rsidR="00E911BF">
        <w:t xml:space="preserve"> </w:t>
      </w:r>
      <w:proofErr w:type="spellStart"/>
      <w:proofErr w:type="gramStart"/>
      <w:r w:rsidR="00E911BF">
        <w:t>Закона</w:t>
      </w:r>
      <w:proofErr w:type="spellEnd"/>
      <w:r w:rsidR="00E911BF">
        <w:t xml:space="preserve"> о </w:t>
      </w:r>
      <w:proofErr w:type="spellStart"/>
      <w:r w:rsidR="00E911BF">
        <w:t>планирању</w:t>
      </w:r>
      <w:proofErr w:type="spellEnd"/>
      <w:r w:rsidR="00E911BF">
        <w:t xml:space="preserve"> и </w:t>
      </w:r>
      <w:proofErr w:type="spellStart"/>
      <w:r w:rsidR="00E911BF">
        <w:t>изградњи</w:t>
      </w:r>
      <w:proofErr w:type="spellEnd"/>
      <w:r w:rsidR="00E911BF">
        <w:t xml:space="preserve"> РС („</w:t>
      </w:r>
      <w:proofErr w:type="spellStart"/>
      <w:r w:rsidR="00E911BF">
        <w:t>Сл</w:t>
      </w:r>
      <w:proofErr w:type="spellEnd"/>
      <w:r w:rsidR="00E911BF">
        <w:t xml:space="preserve">. </w:t>
      </w:r>
      <w:proofErr w:type="spellStart"/>
      <w:r w:rsidR="00E911BF">
        <w:t>Гласник</w:t>
      </w:r>
      <w:proofErr w:type="spellEnd"/>
      <w:r w:rsidR="00E911BF">
        <w:t xml:space="preserve"> РС“, </w:t>
      </w:r>
      <w:proofErr w:type="spellStart"/>
      <w:r w:rsidR="00E911BF">
        <w:t>број</w:t>
      </w:r>
      <w:proofErr w:type="spellEnd"/>
      <w:r w:rsidR="00E911BF">
        <w:t xml:space="preserve"> 72/09, 81/09, 24/2011, 121/2012, 132/2014 и 145/2014).</w:t>
      </w:r>
      <w:proofErr w:type="gramEnd"/>
    </w:p>
    <w:p w:rsidR="00E911BF" w:rsidRDefault="00E911BF" w:rsidP="00E911BF">
      <w:pPr>
        <w:ind w:firstLine="720"/>
        <w:jc w:val="both"/>
      </w:pPr>
    </w:p>
    <w:p w:rsidR="00E911BF" w:rsidRDefault="00E911BF" w:rsidP="00E911BF">
      <w:pPr>
        <w:ind w:firstLine="720"/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приложено</w:t>
      </w:r>
      <w:proofErr w:type="spellEnd"/>
      <w:r>
        <w:t xml:space="preserve"> </w:t>
      </w:r>
      <w:proofErr w:type="spellStart"/>
      <w:r>
        <w:t>идејно</w:t>
      </w:r>
      <w:proofErr w:type="spellEnd"/>
      <w:r>
        <w:t xml:space="preserve"> </w:t>
      </w:r>
      <w:proofErr w:type="spellStart"/>
      <w:proofErr w:type="gramStart"/>
      <w:r>
        <w:t>решење</w:t>
      </w:r>
      <w:proofErr w:type="spellEnd"/>
      <w:r>
        <w:t xml:space="preserve">  </w:t>
      </w:r>
      <w:proofErr w:type="spellStart"/>
      <w:r>
        <w:t>планиране</w:t>
      </w:r>
      <w:proofErr w:type="spellEnd"/>
      <w:proofErr w:type="gramEnd"/>
      <w:r>
        <w:t xml:space="preserve"> </w:t>
      </w:r>
      <w:proofErr w:type="spellStart"/>
      <w:r>
        <w:t>изградње</w:t>
      </w:r>
      <w:r>
        <w:rPr>
          <w:bCs/>
        </w:rPr>
        <w:t>,</w:t>
      </w:r>
      <w:r>
        <w:t>израђено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r w:rsidR="001F17A1">
        <w:rPr>
          <w:lang w:val="sr-Cyrl-CS"/>
        </w:rPr>
        <w:t>Бироа за пројектовање „Faros-inženjering“</w:t>
      </w:r>
      <w:r w:rsidR="001F17A1">
        <w:t xml:space="preserve"> </w:t>
      </w:r>
      <w:proofErr w:type="spellStart"/>
      <w:r w:rsidR="001F17A1">
        <w:t>Лесковац</w:t>
      </w:r>
      <w:proofErr w:type="spellEnd"/>
      <w:r w:rsidR="001F17A1">
        <w:t xml:space="preserve">, </w:t>
      </w:r>
      <w:proofErr w:type="spellStart"/>
      <w:r w:rsidR="001F17A1">
        <w:t>ул</w:t>
      </w:r>
      <w:proofErr w:type="spellEnd"/>
      <w:r w:rsidR="001F17A1">
        <w:t xml:space="preserve">. </w:t>
      </w:r>
      <w:proofErr w:type="spellStart"/>
      <w:proofErr w:type="gramStart"/>
      <w:r w:rsidR="001F17A1">
        <w:t>Бабички</w:t>
      </w:r>
      <w:proofErr w:type="spellEnd"/>
      <w:r w:rsidR="001F17A1">
        <w:t xml:space="preserve"> </w:t>
      </w:r>
      <w:proofErr w:type="spellStart"/>
      <w:r w:rsidR="001F17A1">
        <w:t>одред</w:t>
      </w:r>
      <w:proofErr w:type="spellEnd"/>
      <w:r w:rsidR="001F17A1">
        <w:t xml:space="preserve"> </w:t>
      </w:r>
      <w:proofErr w:type="spellStart"/>
      <w:r w:rsidR="001F17A1">
        <w:t>број</w:t>
      </w:r>
      <w:proofErr w:type="spellEnd"/>
      <w:r w:rsidR="001F17A1">
        <w:t xml:space="preserve"> 4, </w:t>
      </w:r>
      <w:proofErr w:type="spellStart"/>
      <w:r w:rsidR="001F17A1">
        <w:t>локал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r w:rsidR="001F17A1">
        <w:t>1-</w:t>
      </w:r>
      <w:r>
        <w:t>04/2016</w:t>
      </w:r>
      <w:r w:rsidR="001F17A1">
        <w:t xml:space="preserve"> од 15</w:t>
      </w:r>
      <w:r>
        <w:t>.</w:t>
      </w:r>
      <w:r w:rsidR="001F17A1">
        <w:t>04.</w:t>
      </w:r>
      <w:r>
        <w:t>2016.</w:t>
      </w:r>
    </w:p>
    <w:p w:rsidR="001F17A1" w:rsidRPr="001F17A1" w:rsidRDefault="001F17A1" w:rsidP="001F17A1">
      <w:pPr>
        <w:jc w:val="both"/>
      </w:pPr>
    </w:p>
    <w:p w:rsidR="001F17A1" w:rsidRDefault="001F17A1" w:rsidP="001F17A1">
      <w:pPr>
        <w:ind w:firstLine="720"/>
        <w:jc w:val="both"/>
      </w:pPr>
      <w:proofErr w:type="gramStart"/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прибавио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rPr>
          <w:lang w:val="en-US"/>
        </w:rPr>
        <w:t>953-1/2016-</w:t>
      </w:r>
      <w:r>
        <w:t>8</w:t>
      </w:r>
      <w:r>
        <w:rPr>
          <w:lang w:val="en-US"/>
        </w:rPr>
        <w:t xml:space="preserve">7 </w:t>
      </w:r>
      <w:proofErr w:type="spellStart"/>
      <w:r>
        <w:t>од</w:t>
      </w:r>
      <w:proofErr w:type="spellEnd"/>
      <w:r>
        <w:t xml:space="preserve"> 09.06.2016.године и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формиран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подземних</w:t>
      </w:r>
      <w:proofErr w:type="spellEnd"/>
      <w:r>
        <w:t xml:space="preserve"> </w:t>
      </w:r>
      <w:proofErr w:type="spellStart"/>
      <w:r>
        <w:t>водова</w:t>
      </w:r>
      <w:proofErr w:type="spellEnd"/>
      <w:r>
        <w:t xml:space="preserve"> и </w:t>
      </w:r>
      <w:proofErr w:type="spellStart"/>
      <w:r>
        <w:t>инсталација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956-01-7/2016 </w:t>
      </w:r>
      <w:proofErr w:type="spellStart"/>
      <w:r>
        <w:t>од</w:t>
      </w:r>
      <w:proofErr w:type="spellEnd"/>
      <w:r>
        <w:t xml:space="preserve"> 09.06.2016.године, </w:t>
      </w:r>
      <w:proofErr w:type="spellStart"/>
      <w:r>
        <w:t>издати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имаоца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proofErr w:type="gramEnd"/>
    </w:p>
    <w:p w:rsidR="00E911BF" w:rsidRPr="001F17A1" w:rsidRDefault="00E911BF" w:rsidP="001F17A1">
      <w:pPr>
        <w:jc w:val="both"/>
      </w:pPr>
    </w:p>
    <w:p w:rsidR="00E911BF" w:rsidRDefault="00E911BF" w:rsidP="00E911BF">
      <w:pPr>
        <w:ind w:firstLine="720"/>
        <w:jc w:val="both"/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ценило</w:t>
      </w:r>
      <w:proofErr w:type="spellEnd"/>
      <w:r>
        <w:t xml:space="preserve"> </w:t>
      </w:r>
      <w:proofErr w:type="spellStart"/>
      <w:r>
        <w:t>приложене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53а. </w:t>
      </w:r>
      <w:r>
        <w:rPr>
          <w:lang w:val="en-US"/>
        </w:rPr>
        <w:t>54</w:t>
      </w:r>
      <w:r>
        <w:t xml:space="preserve">. </w:t>
      </w:r>
      <w:r>
        <w:rPr>
          <w:lang w:val="en-US"/>
        </w:rPr>
        <w:t>55</w:t>
      </w:r>
      <w:r>
        <w:t xml:space="preserve">. </w:t>
      </w:r>
      <w:proofErr w:type="gramStart"/>
      <w:r>
        <w:rPr>
          <w:lang w:val="en-US"/>
        </w:rPr>
        <w:t>56</w:t>
      </w:r>
      <w:r>
        <w:t>.и 57.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класификацији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22/2015),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lastRenderedPageBreak/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113/2015)  </w:t>
      </w:r>
      <w:r>
        <w:rPr>
          <w:lang w:val="en-US"/>
        </w:rPr>
        <w:t>и</w:t>
      </w:r>
      <w:r>
        <w:t xml:space="preserve"> </w:t>
      </w:r>
      <w:r w:rsidR="001F17A1">
        <w:t xml:space="preserve"> </w:t>
      </w:r>
      <w:proofErr w:type="spellStart"/>
      <w:r w:rsidR="001F17A1">
        <w:t>Плана</w:t>
      </w:r>
      <w:proofErr w:type="spellEnd"/>
      <w:r w:rsidR="001F17A1">
        <w:t xml:space="preserve"> </w:t>
      </w:r>
      <w:proofErr w:type="spellStart"/>
      <w:r w:rsidR="001F17A1">
        <w:t>генералне</w:t>
      </w:r>
      <w:proofErr w:type="spellEnd"/>
      <w:r w:rsidR="001F17A1">
        <w:t xml:space="preserve"> </w:t>
      </w:r>
      <w:proofErr w:type="spellStart"/>
      <w:r w:rsidR="001F17A1">
        <w:t>регулације</w:t>
      </w:r>
      <w:proofErr w:type="spellEnd"/>
      <w:r w:rsidR="001F17A1">
        <w:t xml:space="preserve"> </w:t>
      </w:r>
      <w:proofErr w:type="spellStart"/>
      <w:r w:rsidR="001F17A1">
        <w:t>насеља</w:t>
      </w:r>
      <w:proofErr w:type="spellEnd"/>
      <w:r w:rsidR="001F17A1">
        <w:t xml:space="preserve"> </w:t>
      </w:r>
      <w:proofErr w:type="spellStart"/>
      <w:r w:rsidR="001F17A1">
        <w:t>Владичин</w:t>
      </w:r>
      <w:proofErr w:type="spellEnd"/>
      <w:r w:rsidR="001F17A1">
        <w:t xml:space="preserve"> </w:t>
      </w:r>
      <w:proofErr w:type="spellStart"/>
      <w:r w:rsidR="001F17A1">
        <w:t>Хан</w:t>
      </w:r>
      <w:proofErr w:type="spellEnd"/>
      <w:r w:rsidR="001F17A1">
        <w:t xml:space="preserve"> („</w:t>
      </w:r>
      <w:proofErr w:type="spellStart"/>
      <w:r w:rsidR="001F17A1">
        <w:t>Сл</w:t>
      </w:r>
      <w:proofErr w:type="spellEnd"/>
      <w:r w:rsidR="001F17A1">
        <w:t xml:space="preserve">. </w:t>
      </w:r>
      <w:proofErr w:type="spellStart"/>
      <w:r w:rsidR="001F17A1">
        <w:t>гласник</w:t>
      </w:r>
      <w:proofErr w:type="spellEnd"/>
      <w:r w:rsidR="001F17A1">
        <w:t xml:space="preserve"> </w:t>
      </w:r>
      <w:proofErr w:type="spellStart"/>
      <w:r w:rsidR="001F17A1">
        <w:t>Пчињског</w:t>
      </w:r>
      <w:proofErr w:type="spellEnd"/>
      <w:r w:rsidR="001F17A1">
        <w:t xml:space="preserve"> </w:t>
      </w:r>
      <w:proofErr w:type="spellStart"/>
      <w:r w:rsidR="001F17A1">
        <w:t>округа</w:t>
      </w:r>
      <w:proofErr w:type="spellEnd"/>
      <w:r w:rsidR="001F17A1">
        <w:t xml:space="preserve"> </w:t>
      </w:r>
      <w:proofErr w:type="spellStart"/>
      <w:r w:rsidR="001F17A1">
        <w:t>број</w:t>
      </w:r>
      <w:proofErr w:type="spellEnd"/>
      <w:r w:rsidR="001F17A1">
        <w:t xml:space="preserve"> 25/2007) </w:t>
      </w:r>
      <w:r w:rsidR="001F17A1">
        <w:rPr>
          <w:lang w:val="en-US"/>
        </w:rPr>
        <w:t xml:space="preserve">и </w:t>
      </w:r>
      <w:proofErr w:type="spellStart"/>
      <w:r w:rsidR="001F17A1">
        <w:t>Измена</w:t>
      </w:r>
      <w:proofErr w:type="spellEnd"/>
      <w:r w:rsidR="001F17A1">
        <w:t xml:space="preserve"> и </w:t>
      </w:r>
      <w:proofErr w:type="spellStart"/>
      <w:r w:rsidR="001F17A1">
        <w:t>допуна</w:t>
      </w:r>
      <w:proofErr w:type="spellEnd"/>
      <w:r w:rsidR="001F17A1">
        <w:t xml:space="preserve"> </w:t>
      </w:r>
      <w:proofErr w:type="spellStart"/>
      <w:r w:rsidR="001F17A1">
        <w:t>плана</w:t>
      </w:r>
      <w:proofErr w:type="spellEnd"/>
      <w:r w:rsidR="001F17A1">
        <w:t xml:space="preserve"> </w:t>
      </w:r>
      <w:proofErr w:type="spellStart"/>
      <w:r w:rsidR="001F17A1">
        <w:t>генералне</w:t>
      </w:r>
      <w:proofErr w:type="spellEnd"/>
      <w:r w:rsidR="001F17A1">
        <w:t xml:space="preserve"> </w:t>
      </w:r>
      <w:proofErr w:type="spellStart"/>
      <w:r w:rsidR="001F17A1">
        <w:t>регулације</w:t>
      </w:r>
      <w:proofErr w:type="spellEnd"/>
      <w:r w:rsidR="001F17A1">
        <w:t xml:space="preserve"> </w:t>
      </w:r>
      <w:proofErr w:type="spellStart"/>
      <w:r w:rsidR="001F17A1">
        <w:t>за</w:t>
      </w:r>
      <w:proofErr w:type="spellEnd"/>
      <w:r w:rsidR="001F17A1">
        <w:t xml:space="preserve"> </w:t>
      </w:r>
      <w:proofErr w:type="spellStart"/>
      <w:r w:rsidR="001F17A1">
        <w:t>насеље</w:t>
      </w:r>
      <w:proofErr w:type="spellEnd"/>
      <w:r w:rsidR="001F17A1">
        <w:t xml:space="preserve"> </w:t>
      </w:r>
      <w:proofErr w:type="spellStart"/>
      <w:r w:rsidR="001F17A1">
        <w:t>Владичин</w:t>
      </w:r>
      <w:proofErr w:type="spellEnd"/>
      <w:r w:rsidR="001F17A1">
        <w:t xml:space="preserve"> </w:t>
      </w:r>
      <w:proofErr w:type="spellStart"/>
      <w:r w:rsidR="001F17A1">
        <w:t>Хан</w:t>
      </w:r>
      <w:proofErr w:type="spellEnd"/>
      <w:r w:rsidR="001F17A1">
        <w:t xml:space="preserve"> („</w:t>
      </w:r>
      <w:proofErr w:type="spellStart"/>
      <w:r w:rsidR="001F17A1">
        <w:t>Сл</w:t>
      </w:r>
      <w:proofErr w:type="spellEnd"/>
      <w:r w:rsidR="001F17A1">
        <w:t xml:space="preserve">. </w:t>
      </w:r>
      <w:proofErr w:type="spellStart"/>
      <w:r w:rsidR="001F17A1">
        <w:t>гласник</w:t>
      </w:r>
      <w:proofErr w:type="spellEnd"/>
      <w:r w:rsidR="001F17A1">
        <w:t xml:space="preserve"> </w:t>
      </w:r>
      <w:proofErr w:type="spellStart"/>
      <w:r w:rsidR="001F17A1">
        <w:t>Града</w:t>
      </w:r>
      <w:proofErr w:type="spellEnd"/>
      <w:r w:rsidR="001F17A1">
        <w:t xml:space="preserve"> </w:t>
      </w:r>
      <w:proofErr w:type="spellStart"/>
      <w:r w:rsidR="001F17A1">
        <w:t>Врања</w:t>
      </w:r>
      <w:proofErr w:type="spellEnd"/>
      <w:r w:rsidR="001F17A1">
        <w:t xml:space="preserve"> </w:t>
      </w:r>
      <w:proofErr w:type="spellStart"/>
      <w:r w:rsidR="001F17A1">
        <w:t>број</w:t>
      </w:r>
      <w:proofErr w:type="spellEnd"/>
      <w:r w:rsidR="001F17A1">
        <w:t xml:space="preserve"> 7/2014) </w:t>
      </w:r>
      <w:proofErr w:type="spellStart"/>
      <w:r>
        <w:t>одлучено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у </w:t>
      </w:r>
      <w:proofErr w:type="spellStart"/>
      <w:r>
        <w:t>диспозитиву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</w:p>
    <w:p w:rsidR="00E911BF" w:rsidRDefault="00E911BF" w:rsidP="00E911BF">
      <w:pPr>
        <w:jc w:val="both"/>
      </w:pPr>
    </w:p>
    <w:p w:rsidR="00E911BF" w:rsidRDefault="00E911BF" w:rsidP="00E911BF">
      <w:pPr>
        <w:pStyle w:val="Uvlaenjetelateksta21"/>
        <w:ind w:firstLine="720"/>
      </w:pPr>
      <w:r>
        <w:rPr>
          <w:b/>
        </w:rPr>
        <w:t>УПУТСТВО О ПРАВНОМ СРЕДСТВУ:</w:t>
      </w:r>
      <w:r>
        <w:t xml:space="preserve"> На издате локацијске услове се може поднети приговор надлежном општинском већу, у року од три дана од дана достављања локацијских услова.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11BF" w:rsidRDefault="00E911BF" w:rsidP="00E911BF">
      <w:pPr>
        <w:jc w:val="both"/>
      </w:pPr>
    </w:p>
    <w:p w:rsidR="00E911BF" w:rsidRDefault="00E911BF" w:rsidP="00E911B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РУКОВОДИЛАЦ ОДЕЉЕЊА</w:t>
      </w:r>
    </w:p>
    <w:p w:rsidR="00E911BF" w:rsidRDefault="00E911BF" w:rsidP="00E911B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b/>
        </w:rPr>
        <w:t>Љиљана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Мујагић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дипл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планер</w:t>
      </w:r>
      <w:proofErr w:type="spellEnd"/>
      <w:proofErr w:type="gramEnd"/>
      <w:r>
        <w:rPr>
          <w:b/>
        </w:rPr>
        <w:t xml:space="preserve">   </w:t>
      </w:r>
    </w:p>
    <w:p w:rsidR="00E911BF" w:rsidRPr="00E911BF" w:rsidRDefault="00E911BF" w:rsidP="00E911BF">
      <w:pPr>
        <w:ind w:firstLine="720"/>
        <w:jc w:val="both"/>
      </w:pPr>
    </w:p>
    <w:p w:rsidR="00F02630" w:rsidRPr="002907C2" w:rsidRDefault="004D043C" w:rsidP="00863A0D">
      <w:pPr>
        <w:pStyle w:val="BodyTextIndent2"/>
        <w:spacing w:after="0" w:line="240" w:lineRule="auto"/>
        <w:ind w:left="288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B0"/>
    <w:multiLevelType w:val="hybridMultilevel"/>
    <w:tmpl w:val="4FD64914"/>
    <w:lvl w:ilvl="0" w:tplc="DFAC7F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814150"/>
    <w:multiLevelType w:val="multilevel"/>
    <w:tmpl w:val="A6BA9FAE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</w:rPr>
    </w:lvl>
  </w:abstractNum>
  <w:abstractNum w:abstractNumId="2">
    <w:nsid w:val="08B00B1F"/>
    <w:multiLevelType w:val="multilevel"/>
    <w:tmpl w:val="C5F83010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>
    <w:nsid w:val="0B4C220B"/>
    <w:multiLevelType w:val="hybridMultilevel"/>
    <w:tmpl w:val="0BD67C8A"/>
    <w:lvl w:ilvl="0" w:tplc="F788BB1E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7A3C84"/>
    <w:multiLevelType w:val="multilevel"/>
    <w:tmpl w:val="8E0A7A52"/>
    <w:lvl w:ilvl="0">
      <w:start w:val="27"/>
      <w:numFmt w:val="bullet"/>
      <w:lvlText w:val="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B3C5619"/>
    <w:multiLevelType w:val="multilevel"/>
    <w:tmpl w:val="9FC4CB20"/>
    <w:lvl w:ilvl="0">
      <w:start w:val="17"/>
      <w:numFmt w:val="bullet"/>
      <w:lvlText w:val="-"/>
      <w:lvlJc w:val="left"/>
      <w:pPr>
        <w:ind w:left="18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7">
    <w:nsid w:val="37422B44"/>
    <w:multiLevelType w:val="multilevel"/>
    <w:tmpl w:val="FCBC6606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</w:rPr>
    </w:lvl>
  </w:abstractNum>
  <w:abstractNum w:abstractNumId="8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63C0"/>
    <w:rsid w:val="00047103"/>
    <w:rsid w:val="000A08DF"/>
    <w:rsid w:val="000B5B1C"/>
    <w:rsid w:val="000B5CB5"/>
    <w:rsid w:val="001175DD"/>
    <w:rsid w:val="00125CE9"/>
    <w:rsid w:val="001846EC"/>
    <w:rsid w:val="00184D37"/>
    <w:rsid w:val="001D1302"/>
    <w:rsid w:val="001F17A1"/>
    <w:rsid w:val="00203BAA"/>
    <w:rsid w:val="00204299"/>
    <w:rsid w:val="00263EAA"/>
    <w:rsid w:val="0028268F"/>
    <w:rsid w:val="002907C2"/>
    <w:rsid w:val="00293388"/>
    <w:rsid w:val="0029669E"/>
    <w:rsid w:val="002A747C"/>
    <w:rsid w:val="002D5E9D"/>
    <w:rsid w:val="002F7019"/>
    <w:rsid w:val="00310996"/>
    <w:rsid w:val="00331E88"/>
    <w:rsid w:val="00353818"/>
    <w:rsid w:val="00382D4B"/>
    <w:rsid w:val="00393DA7"/>
    <w:rsid w:val="003C7011"/>
    <w:rsid w:val="0043631A"/>
    <w:rsid w:val="004510BE"/>
    <w:rsid w:val="00493E68"/>
    <w:rsid w:val="004950E9"/>
    <w:rsid w:val="004C5800"/>
    <w:rsid w:val="004D043C"/>
    <w:rsid w:val="004D068C"/>
    <w:rsid w:val="004D7AD9"/>
    <w:rsid w:val="00513E5F"/>
    <w:rsid w:val="005278E5"/>
    <w:rsid w:val="00552C32"/>
    <w:rsid w:val="005F13CE"/>
    <w:rsid w:val="006033A2"/>
    <w:rsid w:val="006174E1"/>
    <w:rsid w:val="0062312C"/>
    <w:rsid w:val="00660E5A"/>
    <w:rsid w:val="00686687"/>
    <w:rsid w:val="006B0342"/>
    <w:rsid w:val="006C6AC3"/>
    <w:rsid w:val="006D3B6B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7F44E8"/>
    <w:rsid w:val="008160E3"/>
    <w:rsid w:val="008263AF"/>
    <w:rsid w:val="00841017"/>
    <w:rsid w:val="00863A0D"/>
    <w:rsid w:val="008939E5"/>
    <w:rsid w:val="008B03E0"/>
    <w:rsid w:val="008B5BD9"/>
    <w:rsid w:val="008E5172"/>
    <w:rsid w:val="0090522B"/>
    <w:rsid w:val="00907EF9"/>
    <w:rsid w:val="00966969"/>
    <w:rsid w:val="009B1A2D"/>
    <w:rsid w:val="00A015BA"/>
    <w:rsid w:val="00A05BD6"/>
    <w:rsid w:val="00A36DE5"/>
    <w:rsid w:val="00A54EC7"/>
    <w:rsid w:val="00A8355A"/>
    <w:rsid w:val="00AA7F64"/>
    <w:rsid w:val="00AC3522"/>
    <w:rsid w:val="00AD2129"/>
    <w:rsid w:val="00B31D56"/>
    <w:rsid w:val="00B672CA"/>
    <w:rsid w:val="00B903A8"/>
    <w:rsid w:val="00BB3FCD"/>
    <w:rsid w:val="00BC4E92"/>
    <w:rsid w:val="00BE24DF"/>
    <w:rsid w:val="00BF316C"/>
    <w:rsid w:val="00C7616C"/>
    <w:rsid w:val="00C838A2"/>
    <w:rsid w:val="00C87801"/>
    <w:rsid w:val="00CA6F7C"/>
    <w:rsid w:val="00CB0DAE"/>
    <w:rsid w:val="00D0399D"/>
    <w:rsid w:val="00D163D2"/>
    <w:rsid w:val="00D36486"/>
    <w:rsid w:val="00D623D6"/>
    <w:rsid w:val="00D74B40"/>
    <w:rsid w:val="00D76098"/>
    <w:rsid w:val="00DB2456"/>
    <w:rsid w:val="00DC42DF"/>
    <w:rsid w:val="00DE75F9"/>
    <w:rsid w:val="00DF07E0"/>
    <w:rsid w:val="00E469FD"/>
    <w:rsid w:val="00E90EB1"/>
    <w:rsid w:val="00E911BF"/>
    <w:rsid w:val="00E96FEF"/>
    <w:rsid w:val="00EA02DD"/>
    <w:rsid w:val="00EA02E1"/>
    <w:rsid w:val="00EA262E"/>
    <w:rsid w:val="00EC5D6B"/>
    <w:rsid w:val="00F02630"/>
    <w:rsid w:val="00F03DFE"/>
    <w:rsid w:val="00F10A6C"/>
    <w:rsid w:val="00F14D0E"/>
    <w:rsid w:val="00F201D0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qFormat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ListParagraph">
    <w:name w:val="List Paragraph"/>
    <w:basedOn w:val="Normal"/>
    <w:uiPriority w:val="34"/>
    <w:qFormat/>
    <w:rsid w:val="00E911BF"/>
    <w:pPr>
      <w:suppressAutoHyphens w:val="0"/>
      <w:ind w:left="720"/>
      <w:contextualSpacing/>
    </w:pPr>
    <w:rPr>
      <w:color w:val="00000A"/>
      <w:lang w:eastAsia="en-US"/>
    </w:rPr>
  </w:style>
  <w:style w:type="paragraph" w:customStyle="1" w:styleId="TEKST">
    <w:name w:val="TEKST"/>
    <w:basedOn w:val="Normal"/>
    <w:qFormat/>
    <w:rsid w:val="00E911BF"/>
    <w:pPr>
      <w:suppressAutoHyphens w:val="0"/>
      <w:spacing w:before="120" w:after="120"/>
      <w:ind w:firstLine="851"/>
      <w:jc w:val="both"/>
    </w:pPr>
    <w:rPr>
      <w:rFonts w:eastAsiaTheme="minorEastAsia"/>
      <w:color w:val="000000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1666</Words>
  <Characters>9502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2</cp:revision>
  <cp:lastPrinted>2016-03-17T07:18:00Z</cp:lastPrinted>
  <dcterms:created xsi:type="dcterms:W3CDTF">2016-07-04T08:19:00Z</dcterms:created>
  <dcterms:modified xsi:type="dcterms:W3CDTF">2016-07-04T08:19:00Z</dcterms:modified>
</cp:coreProperties>
</file>