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88" w:rsidRDefault="00327929">
      <w:pPr>
        <w:pStyle w:val="Standard"/>
      </w:pPr>
      <w:bookmarkStart w:id="0" w:name="_GoBack"/>
      <w:bookmarkEnd w:id="0"/>
      <w:r>
        <w:t>Република  Србија</w:t>
      </w:r>
    </w:p>
    <w:p w:rsidR="00992C88" w:rsidRDefault="00327929">
      <w:pPr>
        <w:pStyle w:val="Standard"/>
      </w:pPr>
      <w:r>
        <w:t>ОПШТИНСКА УПРАВА ВЛАДИЧИН ХАН</w:t>
      </w:r>
    </w:p>
    <w:p w:rsidR="00992C88" w:rsidRDefault="00327929">
      <w:pPr>
        <w:pStyle w:val="Standard"/>
      </w:pPr>
      <w:r>
        <w:t>Одељење за урбанизам, имовинско-правне,</w:t>
      </w:r>
    </w:p>
    <w:p w:rsidR="00992C88" w:rsidRDefault="00327929">
      <w:pPr>
        <w:pStyle w:val="Standard"/>
      </w:pPr>
      <w:r>
        <w:t>комуналне и грађевинске послове</w:t>
      </w:r>
    </w:p>
    <w:p w:rsidR="00992C88" w:rsidRDefault="00327929">
      <w:pPr>
        <w:pStyle w:val="Standard"/>
      </w:pPr>
      <w:r>
        <w:t>IV Број: 351-80/2021-03</w:t>
      </w:r>
    </w:p>
    <w:p w:rsidR="00992C88" w:rsidRDefault="00327929">
      <w:pPr>
        <w:pStyle w:val="Standard"/>
      </w:pPr>
      <w:r>
        <w:t>ROP-HAN-19230-CPI-1/2021</w:t>
      </w:r>
    </w:p>
    <w:p w:rsidR="00992C88" w:rsidRDefault="00327929">
      <w:pPr>
        <w:pStyle w:val="Standard"/>
      </w:pPr>
      <w:r>
        <w:t>28.06.2021. г</w:t>
      </w:r>
      <w:r>
        <w:t>одине</w:t>
      </w:r>
    </w:p>
    <w:p w:rsidR="00992C88" w:rsidRDefault="00327929">
      <w:pPr>
        <w:pStyle w:val="Standard"/>
      </w:pPr>
      <w:r>
        <w:t>ВЛАДИЧИН ХАН</w:t>
      </w:r>
    </w:p>
    <w:p w:rsidR="00992C88" w:rsidRDefault="00992C88">
      <w:pPr>
        <w:pStyle w:val="Standard"/>
      </w:pPr>
    </w:p>
    <w:p w:rsidR="00992C88" w:rsidRDefault="00327929">
      <w:pPr>
        <w:pStyle w:val="Standard"/>
        <w:ind w:firstLine="720"/>
        <w:jc w:val="both"/>
      </w:pPr>
      <w:r>
        <w:t xml:space="preserve">Одељење за урбанизам, имовинско-правне, комуналне и грађевинске послове Општинске управе Владичин Хан, ул. Светосавска број 1, решавајући по захтеву инвеститора, </w:t>
      </w:r>
      <w:r>
        <w:rPr>
          <w:shd w:val="clear" w:color="auto" w:fill="000000"/>
        </w:rPr>
        <w:t>XXXXXXXXXXXXXXXXXXXXXXX</w:t>
      </w:r>
      <w:r>
        <w:t>,</w:t>
      </w:r>
      <w:r>
        <w:t xml:space="preserve"> поднетог преко пуномоћника, </w:t>
      </w:r>
      <w:r>
        <w:rPr>
          <w:shd w:val="clear" w:color="auto" w:fill="000000"/>
        </w:rPr>
        <w:t>XXXXXXXXXXXXXXXXXXXXX</w:t>
      </w:r>
      <w:r>
        <w:rPr>
          <w:shd w:val="clear" w:color="auto" w:fill="000000"/>
        </w:rPr>
        <w:t>XXXX</w:t>
      </w:r>
      <w:r>
        <w:rPr>
          <w:shd w:val="clear" w:color="auto" w:fill="FFFFFF"/>
        </w:rPr>
        <w:t xml:space="preserve">, </w:t>
      </w:r>
      <w:r>
        <w:t xml:space="preserve">за издавање грађевинске дозволе за </w:t>
      </w:r>
      <w:r>
        <w:rPr>
          <w:rFonts w:ascii="Times New Roman,Bold" w:hAnsi="Times New Roman,Bold" w:cs="TimesNewRomanPSMT"/>
        </w:rPr>
        <w:t>доградњу хладњаче</w:t>
      </w:r>
      <w:r>
        <w:t xml:space="preserve">, </w:t>
      </w:r>
      <w:r>
        <w:t>на основу члана 8ђ, 134 став 2. и 135. Закона о планирању и изградњи („Службени гласник РС“, број 72/2009, 81/2009- испр, 64/2010 – одлука УС, 24/2011, 121/2012, 42/013- одлука УС, 50/013 одлука У</w:t>
      </w:r>
      <w:r>
        <w:t>С, 98/013 одлука УС, 132/2014, 145/2014, 83/2018, 31/19, 37/19-др. закон, 9/20 и 52/2021), члана 16-22. Правилника о поступку спровођења обједињене процедуре електронским путем („Службени гласник РС“, број 68/2019) и члана 136. Закона о општем управном пос</w:t>
      </w:r>
      <w:r>
        <w:t>тупку („Службени гласник РС“, број 18/2016 и 95/18-аутентично тумачење), доноси</w:t>
      </w:r>
    </w:p>
    <w:p w:rsidR="00992C88" w:rsidRDefault="00992C88">
      <w:pPr>
        <w:pStyle w:val="Standard"/>
        <w:ind w:firstLine="720"/>
        <w:jc w:val="both"/>
      </w:pPr>
    </w:p>
    <w:p w:rsidR="00992C88" w:rsidRDefault="00992C88">
      <w:pPr>
        <w:pStyle w:val="Standard"/>
        <w:jc w:val="both"/>
      </w:pPr>
    </w:p>
    <w:p w:rsidR="00992C88" w:rsidRDefault="00327929">
      <w:pPr>
        <w:pStyle w:val="Standard"/>
        <w:jc w:val="center"/>
      </w:pPr>
      <w:r>
        <w:rPr>
          <w:b/>
        </w:rPr>
        <w:t>Р Е Ш Е Њ Е</w:t>
      </w:r>
    </w:p>
    <w:p w:rsidR="00992C88" w:rsidRDefault="00327929">
      <w:pPr>
        <w:pStyle w:val="Standard"/>
        <w:jc w:val="center"/>
        <w:rPr>
          <w:b/>
          <w:bCs/>
        </w:rPr>
      </w:pPr>
      <w:r>
        <w:rPr>
          <w:b/>
          <w:bCs/>
        </w:rPr>
        <w:t>О ГРАЂЕВИНСКОЈ ДОЗВОЛИ</w:t>
      </w:r>
    </w:p>
    <w:p w:rsidR="00992C88" w:rsidRDefault="00992C88">
      <w:pPr>
        <w:pStyle w:val="Standard"/>
        <w:jc w:val="center"/>
      </w:pPr>
    </w:p>
    <w:p w:rsidR="00992C88" w:rsidRDefault="00327929">
      <w:pPr>
        <w:pStyle w:val="Standard"/>
        <w:ind w:firstLine="720"/>
        <w:jc w:val="both"/>
      </w:pPr>
      <w:r>
        <w:t xml:space="preserve">1. </w:t>
      </w:r>
      <w:r>
        <w:rPr>
          <w:b/>
        </w:rPr>
        <w:t>ОДОБРАВА СЕ</w:t>
      </w:r>
      <w:r>
        <w:t xml:space="preserve"> инвеститору, </w:t>
      </w:r>
      <w:r>
        <w:rPr>
          <w:shd w:val="clear" w:color="auto" w:fill="000000"/>
        </w:rPr>
        <w:t>XXXXXXXXXXXXXXXXXXXXXX</w:t>
      </w:r>
      <w:r>
        <w:t>,</w:t>
      </w:r>
      <w:r>
        <w:t xml:space="preserve"> </w:t>
      </w:r>
      <w:r>
        <w:rPr>
          <w:rFonts w:ascii="Times New Roman,Bold" w:hAnsi="Times New Roman,Bold" w:cs="TimesNewRomanPSMT"/>
        </w:rPr>
        <w:t>доградња</w:t>
      </w:r>
      <w:r>
        <w:rPr>
          <w:rFonts w:ascii="Arial" w:hAnsi="Arial"/>
          <w:color w:val="000000"/>
          <w:sz w:val="23"/>
        </w:rPr>
        <w:t xml:space="preserve"> </w:t>
      </w:r>
      <w:r>
        <w:rPr>
          <w:color w:val="000000"/>
        </w:rPr>
        <w:t>постојеће хладњаче</w:t>
      </w:r>
      <w:r>
        <w:rPr>
          <w:rFonts w:ascii="Arial" w:hAnsi="Arial"/>
          <w:color w:val="000000"/>
          <w:sz w:val="23"/>
        </w:rPr>
        <w:t xml:space="preserve"> </w:t>
      </w:r>
      <w:r>
        <w:rPr>
          <w:rFonts w:ascii="Times New Roman,Bold" w:hAnsi="Times New Roman,Bold" w:cs="TimesNewRomanPSMT"/>
          <w:b/>
          <w:bCs/>
        </w:rPr>
        <w:t xml:space="preserve">- </w:t>
      </w:r>
      <w:r>
        <w:rPr>
          <w:rFonts w:ascii="Times New Roman,Bold" w:hAnsi="Times New Roman,Bold" w:cs="TimesNewRomanPSMT"/>
        </w:rPr>
        <w:t>с</w:t>
      </w:r>
      <w:r>
        <w:rPr>
          <w:rFonts w:ascii="Times New Roman,Bold" w:hAnsi="Times New Roman,Bold"/>
        </w:rPr>
        <w:t>пецијализованог складишта замрзнутог воћа</w:t>
      </w:r>
      <w:r>
        <w:rPr>
          <w:rFonts w:ascii="Times New Roman,Bold" w:hAnsi="Times New Roman,Bold" w:cs="TimesNewRomanPSMT"/>
        </w:rPr>
        <w:t xml:space="preserve"> </w:t>
      </w:r>
      <w:r>
        <w:t xml:space="preserve">на кп.бр. </w:t>
      </w:r>
      <w:r>
        <w:rPr>
          <w:color w:val="333333"/>
        </w:rPr>
        <w:t xml:space="preserve">2914 </w:t>
      </w:r>
      <w:r>
        <w:rPr>
          <w:rFonts w:ascii="Times New Roman,Bold" w:hAnsi="Times New Roman,Bold"/>
          <w:color w:val="333333"/>
        </w:rPr>
        <w:t>КО Мањак</w:t>
      </w:r>
      <w:r>
        <w:rPr>
          <w:color w:val="000000"/>
        </w:rPr>
        <w:t xml:space="preserve"> </w:t>
      </w:r>
      <w:r>
        <w:rPr>
          <w:color w:val="333333"/>
        </w:rPr>
        <w:t xml:space="preserve">(2780 </w:t>
      </w:r>
      <w:r>
        <w:rPr>
          <w:color w:val="000000"/>
        </w:rPr>
        <w:t>м</w:t>
      </w:r>
      <w:r>
        <w:rPr>
          <w:color w:val="000000"/>
          <w:sz w:val="16"/>
        </w:rPr>
        <w:t>2</w:t>
      </w:r>
      <w:r>
        <w:rPr>
          <w:color w:val="333333"/>
        </w:rPr>
        <w:t>). На парцели постоје два објекта која се задржавају.</w:t>
      </w:r>
    </w:p>
    <w:p w:rsidR="00992C88" w:rsidRDefault="00327929">
      <w:pPr>
        <w:pStyle w:val="Standard"/>
        <w:ind w:firstLine="720"/>
        <w:jc w:val="both"/>
      </w:pPr>
      <w:r>
        <w:rPr>
          <w:shd w:val="clear" w:color="auto" w:fill="FFFFFF"/>
        </w:rPr>
        <w:t xml:space="preserve">Габарит </w:t>
      </w:r>
      <w:r>
        <w:rPr>
          <w:rFonts w:ascii="Times New Roman,Bold" w:hAnsi="Times New Roman,Bold" w:cs="TimesNewRomanPSMT"/>
          <w:shd w:val="clear" w:color="auto" w:fill="FFFFFF"/>
        </w:rPr>
        <w:t xml:space="preserve">дограђеног објекта </w:t>
      </w:r>
      <w:r>
        <w:rPr>
          <w:shd w:val="clear" w:color="auto" w:fill="FFFFFF"/>
        </w:rPr>
        <w:t>износи 10,60 х 8,58 м, с</w:t>
      </w:r>
      <w:r>
        <w:rPr>
          <w:shd w:val="clear" w:color="auto" w:fill="FFFFFF"/>
        </w:rPr>
        <w:t xml:space="preserve">пратности П+0. </w:t>
      </w:r>
      <w:r>
        <w:rPr>
          <w:shd w:val="clear" w:color="auto" w:fill="FFFFFF"/>
        </w:rPr>
        <w:t xml:space="preserve">Укупна бруто површина </w:t>
      </w:r>
      <w:r>
        <w:rPr>
          <w:rFonts w:ascii="Times New Roman,Bold" w:hAnsi="Times New Roman,Bold" w:cs="TimesNewRomanPSMT"/>
          <w:shd w:val="clear" w:color="auto" w:fill="FFFFFF"/>
        </w:rPr>
        <w:t xml:space="preserve">дограђеног </w:t>
      </w:r>
      <w:r>
        <w:rPr>
          <w:shd w:val="clear" w:color="auto" w:fill="FFFFFF"/>
        </w:rPr>
        <w:t>објекта је 91,00 м</w:t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Укупна нето површина </w:t>
      </w:r>
      <w:r>
        <w:rPr>
          <w:rFonts w:ascii="Times New Roman,Bold" w:hAnsi="Times New Roman,Bold" w:cs="TimesNewRomanPSMT"/>
          <w:shd w:val="clear" w:color="auto" w:fill="FFFFFF"/>
        </w:rPr>
        <w:t>дограђеног</w:t>
      </w:r>
      <w:r>
        <w:rPr>
          <w:shd w:val="clear" w:color="auto" w:fill="FFFFFF"/>
        </w:rPr>
        <w:t xml:space="preserve"> објекта је 80,84 м</w:t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. </w:t>
      </w:r>
      <w:r>
        <w:rPr>
          <w:color w:val="000000"/>
          <w:sz w:val="23"/>
          <w:shd w:val="clear" w:color="auto" w:fill="FFFFFF"/>
        </w:rPr>
        <w:t>С</w:t>
      </w:r>
      <w:r>
        <w:rPr>
          <w:color w:val="000000"/>
          <w:sz w:val="23"/>
        </w:rPr>
        <w:t>ветла висина простора специјализованог складишта је 4,00 м, а м</w:t>
      </w:r>
      <w:r>
        <w:rPr>
          <w:color w:val="000000"/>
          <w:sz w:val="23"/>
        </w:rPr>
        <w:t>аксимална висина објеката мерено од просечне коте околног терена до слемена је 5,95м.</w:t>
      </w:r>
    </w:p>
    <w:p w:rsidR="00992C88" w:rsidRDefault="00327929">
      <w:pPr>
        <w:pStyle w:val="Standard"/>
        <w:ind w:firstLine="720"/>
        <w:jc w:val="both"/>
      </w:pPr>
      <w:r>
        <w:rPr>
          <w:color w:val="000000"/>
        </w:rPr>
        <w:t xml:space="preserve">Категорија дела објекта Б, класификациони број </w:t>
      </w:r>
      <w:r>
        <w:rPr>
          <w:color w:val="333333"/>
        </w:rPr>
        <w:t xml:space="preserve">125221 </w:t>
      </w:r>
      <w:r>
        <w:rPr>
          <w:color w:val="000000"/>
        </w:rPr>
        <w:t>- 100%.</w:t>
      </w:r>
    </w:p>
    <w:p w:rsidR="00992C88" w:rsidRDefault="00327929">
      <w:pPr>
        <w:pStyle w:val="Standard"/>
        <w:ind w:firstLine="720"/>
        <w:jc w:val="both"/>
      </w:pPr>
      <w:r>
        <w:t>Предрачунска вредност</w:t>
      </w:r>
      <w:r>
        <w:t xml:space="preserve"> радова износи </w:t>
      </w:r>
      <w:r>
        <w:rPr>
          <w:rFonts w:cs="TimesNewRomanPSMT"/>
        </w:rPr>
        <w:t>3.094.940,00</w:t>
      </w:r>
      <w:r>
        <w:rPr>
          <w:rFonts w:ascii="TimesNewRomanPSMT" w:hAnsi="TimesNewRomanPSMT" w:cs="TimesNewRomanPSMT"/>
        </w:rPr>
        <w:t xml:space="preserve"> динара.</w:t>
      </w:r>
      <w:r>
        <w:rPr>
          <w:color w:val="000000"/>
          <w:shd w:val="clear" w:color="auto" w:fill="FFFFFF"/>
        </w:rPr>
        <w:tab/>
      </w:r>
    </w:p>
    <w:p w:rsidR="00992C88" w:rsidRDefault="00992C88">
      <w:pPr>
        <w:pStyle w:val="Standard"/>
        <w:ind w:firstLine="720"/>
        <w:jc w:val="both"/>
        <w:rPr>
          <w:color w:val="000000"/>
          <w:shd w:val="clear" w:color="auto" w:fill="FFFFFF"/>
        </w:rPr>
      </w:pPr>
    </w:p>
    <w:p w:rsidR="00992C88" w:rsidRDefault="00327929">
      <w:pPr>
        <w:pStyle w:val="Standard"/>
        <w:ind w:firstLine="720"/>
        <w:jc w:val="both"/>
      </w:pPr>
      <w:r>
        <w:rPr>
          <w:color w:val="000000"/>
          <w:shd w:val="clear" w:color="auto" w:fill="FFFFFF"/>
        </w:rPr>
        <w:t xml:space="preserve">Инвеститор је </w:t>
      </w:r>
      <w:r>
        <w:rPr>
          <w:b/>
          <w:bCs/>
          <w:color w:val="000000"/>
          <w:shd w:val="clear" w:color="auto" w:fill="FFFFFF"/>
        </w:rPr>
        <w:t>дужан</w:t>
      </w:r>
      <w:r>
        <w:rPr>
          <w:color w:val="000000"/>
          <w:shd w:val="clear" w:color="auto" w:fill="FFFFFF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val="clear" w:color="auto" w:fill="FFFFFF"/>
        </w:rPr>
        <w:t>3.660,00</w:t>
      </w:r>
      <w:r>
        <w:rPr>
          <w:color w:val="000000"/>
          <w:shd w:val="clear" w:color="auto" w:fill="FFFFFF"/>
        </w:rPr>
        <w:t xml:space="preserve"> динара, на жиро рачун 840-742253843-87 са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назнаком – накнада за</w:t>
      </w:r>
      <w:r>
        <w:rPr>
          <w:color w:val="000000"/>
          <w:shd w:val="clear" w:color="auto" w:fill="FFFFFF"/>
        </w:rPr>
        <w:t xml:space="preserve"> уређење грађевинског земљишта, модел 97 позив на број 56-111, у складу са обрачуном Службе за инвестиције Општинске управе Владичин Хан под бројем </w:t>
      </w:r>
      <w:r>
        <w:rPr>
          <w:color w:val="000000"/>
          <w:shd w:val="clear" w:color="auto" w:fill="FFFFFF"/>
        </w:rPr>
        <w:t>ROP-HAN-19230-CPI-1/2021</w:t>
      </w:r>
      <w:r>
        <w:rPr>
          <w:color w:val="000000"/>
          <w:shd w:val="clear" w:color="auto" w:fill="FFFFFF"/>
        </w:rPr>
        <w:t xml:space="preserve">, </w:t>
      </w:r>
      <w:r>
        <w:t xml:space="preserve">IV Број:  351-80/2021-03 од </w:t>
      </w:r>
      <w:r>
        <w:rPr>
          <w:color w:val="000000"/>
          <w:shd w:val="clear" w:color="auto" w:fill="FFFFFF"/>
        </w:rPr>
        <w:t>28.06.2021. године</w:t>
      </w:r>
      <w:r>
        <w:rPr>
          <w:color w:val="000000"/>
          <w:shd w:val="clear" w:color="auto" w:fill="FFFFFF"/>
        </w:rPr>
        <w:t>.</w:t>
      </w:r>
    </w:p>
    <w:p w:rsidR="00992C88" w:rsidRDefault="00992C88">
      <w:pPr>
        <w:pStyle w:val="Standard"/>
        <w:jc w:val="both"/>
        <w:rPr>
          <w:shd w:val="clear" w:color="auto" w:fill="FFFFFF"/>
        </w:rPr>
      </w:pPr>
    </w:p>
    <w:p w:rsidR="00992C88" w:rsidRDefault="00327929">
      <w:pPr>
        <w:pStyle w:val="Standard"/>
        <w:ind w:firstLine="720"/>
        <w:jc w:val="both"/>
      </w:pPr>
      <w:r>
        <w:t>2. Саставни делови овог решења су</w:t>
      </w:r>
      <w:r>
        <w:t>:</w:t>
      </w:r>
    </w:p>
    <w:p w:rsidR="00992C88" w:rsidRDefault="00327929">
      <w:pPr>
        <w:pStyle w:val="Standard"/>
        <w:ind w:firstLine="720"/>
        <w:jc w:val="both"/>
      </w:pPr>
      <w:r>
        <w:t xml:space="preserve">-локацијски услови Одељења за урбанизам, имовинско-правне, комуналне и грађевинске послове Општинске управе Владичин Хан број </w:t>
      </w:r>
      <w:r>
        <w:t>ROP-HAN-2253-LOC-6/2021, IV Број: 350-47/21-03 од 10.06.2021. године,</w:t>
      </w:r>
    </w:p>
    <w:p w:rsidR="00992C88" w:rsidRDefault="00327929">
      <w:pPr>
        <w:pStyle w:val="Standard"/>
        <w:jc w:val="both"/>
      </w:pPr>
      <w:r>
        <w:lastRenderedPageBreak/>
        <w:tab/>
        <w:t>- пројекат за грађевинску дозволу,</w:t>
      </w:r>
      <w:r>
        <w:rPr>
          <w:rFonts w:ascii="Arial" w:hAnsi="Arial" w:cs="Arial"/>
          <w:color w:val="000000"/>
          <w:sz w:val="23"/>
        </w:rPr>
        <w:t xml:space="preserve"> </w:t>
      </w:r>
      <w:r>
        <w:rPr>
          <w:rFonts w:cs="Arial"/>
          <w:color w:val="000000"/>
        </w:rPr>
        <w:t>број 01/06-21</w:t>
      </w:r>
      <w:r>
        <w:rPr>
          <w:rFonts w:ascii="Arial" w:hAnsi="Arial" w:cs="Arial"/>
          <w:color w:val="000000"/>
          <w:sz w:val="23"/>
        </w:rPr>
        <w:t xml:space="preserve"> </w:t>
      </w:r>
      <w:r>
        <w:t>од 10.06</w:t>
      </w:r>
      <w:r>
        <w:t>.2021. године, који чине: извод из пројекта за грађевинску дозволу, 0 главна свеска,1 пројекат архитектуре и 2/1 пројекат конструкције, израђен од стране Радње</w:t>
      </w:r>
      <w:r>
        <w:rPr>
          <w:color w:val="000000"/>
        </w:rPr>
        <w:t xml:space="preserve"> за пројектовање и извођење грађевинских радова „ОМЕГА“ из Владичиног Хана, ул. Петра Станковића </w:t>
      </w:r>
      <w:r>
        <w:rPr>
          <w:color w:val="000000"/>
        </w:rPr>
        <w:t>број 2</w:t>
      </w:r>
      <w:r>
        <w:rPr>
          <w:shd w:val="clear" w:color="auto" w:fill="FFFFFF"/>
        </w:rPr>
        <w:t>,</w:t>
      </w:r>
      <w:r>
        <w:rPr>
          <w:color w:val="000000"/>
        </w:rPr>
        <w:t xml:space="preserve"> и</w:t>
      </w:r>
    </w:p>
    <w:p w:rsidR="00992C88" w:rsidRDefault="00327929">
      <w:pPr>
        <w:pStyle w:val="Standard"/>
        <w:jc w:val="both"/>
      </w:pPr>
      <w:r>
        <w:tab/>
        <w:t xml:space="preserve">- извештај о извршеној техничкој контроли пројекта за грађевинску дозволу, број </w:t>
      </w:r>
      <w:r>
        <w:t>01/06-21</w:t>
      </w:r>
      <w:r>
        <w:t xml:space="preserve"> од 14.10.2021. године, урађен од стране 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 xml:space="preserve">адње за надзор, пројектовање, услужне и трговинске делатности </w:t>
      </w:r>
      <w:r>
        <w:rPr>
          <w:color w:val="000000"/>
          <w:shd w:val="clear" w:color="auto" w:fill="FFFFFF"/>
        </w:rPr>
        <w:t>''RAMZES II’’</w:t>
      </w:r>
      <w:r>
        <w:rPr>
          <w:color w:val="000000"/>
          <w:shd w:val="clear" w:color="auto" w:fill="FFFFFF"/>
        </w:rPr>
        <w:t>Владичин Хан, ул. Немањина број 28</w:t>
      </w:r>
      <w:r>
        <w:rPr>
          <w:color w:val="000000"/>
        </w:rPr>
        <w:t>.</w:t>
      </w:r>
    </w:p>
    <w:p w:rsidR="00992C88" w:rsidRDefault="00992C88">
      <w:pPr>
        <w:pStyle w:val="Standard"/>
        <w:jc w:val="both"/>
      </w:pPr>
    </w:p>
    <w:p w:rsidR="00992C88" w:rsidRDefault="00327929">
      <w:pPr>
        <w:pStyle w:val="Standard"/>
        <w:ind w:firstLine="720"/>
        <w:jc w:val="both"/>
      </w:pPr>
      <w:r>
        <w:t xml:space="preserve">3. </w:t>
      </w:r>
      <w:r>
        <w:rPr>
          <w:b/>
          <w:bCs/>
        </w:rPr>
        <w:t xml:space="preserve"> Обавезује</w:t>
      </w:r>
      <w:r>
        <w:t xml:space="preserve"> се инвеститор да:</w:t>
      </w:r>
    </w:p>
    <w:p w:rsidR="00992C88" w:rsidRDefault="00327929">
      <w:pPr>
        <w:pStyle w:val="Standard"/>
        <w:ind w:firstLine="720"/>
        <w:jc w:val="both"/>
      </w:pPr>
      <w: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 w:rsidR="00992C88" w:rsidRDefault="00327929">
      <w:pPr>
        <w:pStyle w:val="Standard"/>
        <w:ind w:firstLine="720"/>
        <w:jc w:val="both"/>
      </w:pPr>
      <w:r>
        <w:t>- пре почетка грађења обезбеди обележавање грађевинске парцеле, регулационих, ни</w:t>
      </w:r>
      <w:r>
        <w:t>велационих и грађевинских линија,</w:t>
      </w:r>
    </w:p>
    <w:p w:rsidR="00992C88" w:rsidRDefault="00327929">
      <w:pPr>
        <w:pStyle w:val="Standard"/>
        <w:ind w:firstLine="720"/>
        <w:jc w:val="both"/>
      </w:pPr>
      <w:r>
        <w:t>- изврши обележавање градилишта таблом, у складу са чланом 149. Закона о планирању и изградњи,</w:t>
      </w:r>
    </w:p>
    <w:p w:rsidR="00992C88" w:rsidRDefault="00327929">
      <w:pPr>
        <w:pStyle w:val="Standard"/>
        <w:ind w:firstLine="720"/>
        <w:jc w:val="both"/>
      </w:pPr>
      <w:r>
        <w:t>- преко извођача радова или лично, поднесе овом Одељењу, изјаву о завршетку израде темеља са геодетским снимком изграђених теме</w:t>
      </w:r>
      <w:r>
        <w:t>ља, одмах по завршетку те фазе изградње, у складу са прописима којима је уређено извођење геодетских радова,</w:t>
      </w:r>
    </w:p>
    <w:p w:rsidR="00992C88" w:rsidRDefault="00327929">
      <w:pPr>
        <w:pStyle w:val="Standard"/>
        <w:ind w:firstLine="720"/>
        <w:jc w:val="both"/>
      </w:pPr>
      <w: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 w:rsidR="00992C88" w:rsidRDefault="00327929">
      <w:pPr>
        <w:pStyle w:val="Standard"/>
        <w:ind w:firstLine="720"/>
        <w:jc w:val="both"/>
      </w:pPr>
      <w:r>
        <w:t>-</w:t>
      </w:r>
      <w:r>
        <w:t xml:space="preserve"> пре подношења захтева за издавање употребне дозволе изврши спајање катастарских парцела у једну парцелу,</w:t>
      </w:r>
    </w:p>
    <w:p w:rsidR="00992C88" w:rsidRDefault="00327929">
      <w:pPr>
        <w:pStyle w:val="Standard"/>
        <w:ind w:firstLine="720"/>
        <w:jc w:val="both"/>
      </w:pPr>
      <w:r>
        <w:t>-  поднесе захтев за издавање употребне дозволе, по завршетку изградње објекта.</w:t>
      </w:r>
    </w:p>
    <w:p w:rsidR="00992C88" w:rsidRDefault="00327929">
      <w:pPr>
        <w:pStyle w:val="Standard"/>
        <w:ind w:firstLine="720"/>
        <w:jc w:val="both"/>
      </w:pPr>
      <w:r>
        <w:t xml:space="preserve">4.  Грађевинска дозвола </w:t>
      </w:r>
      <w:r>
        <w:rPr>
          <w:b/>
          <w:bCs/>
        </w:rPr>
        <w:t>престаје да важи</w:t>
      </w:r>
      <w:r>
        <w:t>:</w:t>
      </w:r>
    </w:p>
    <w:p w:rsidR="00992C88" w:rsidRDefault="00327929">
      <w:pPr>
        <w:pStyle w:val="Standard"/>
        <w:ind w:firstLine="720"/>
        <w:jc w:val="both"/>
      </w:pPr>
      <w:r>
        <w:t xml:space="preserve"> - ако инвеститор не отпочне</w:t>
      </w:r>
      <w:r>
        <w:t xml:space="preserve"> са грађењем објекта, односно извођењем радова у року од три године од дана правноснажности решења о грађевинској дозволи, односно</w:t>
      </w:r>
    </w:p>
    <w:p w:rsidR="00992C88" w:rsidRDefault="00327929">
      <w:pPr>
        <w:pStyle w:val="Standard"/>
        <w:ind w:firstLine="720"/>
        <w:jc w:val="both"/>
      </w:pPr>
      <w:r>
        <w:t xml:space="preserve"> - ако се у року од пет година од дана правноснажности решења којим је издата грађевинска дозвола, не изда употребна дозвола.</w:t>
      </w:r>
    </w:p>
    <w:p w:rsidR="00992C88" w:rsidRDefault="00327929">
      <w:pPr>
        <w:pStyle w:val="Standard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</w:t>
      </w:r>
      <w:r>
        <w:rPr>
          <w:shd w:val="clear" w:color="auto" w:fill="FFFFFF"/>
        </w:rPr>
        <w:t>исао техничку документацију и инвеститор.</w:t>
      </w:r>
    </w:p>
    <w:p w:rsidR="00992C88" w:rsidRDefault="00992C88">
      <w:pPr>
        <w:pStyle w:val="Standard"/>
        <w:ind w:firstLine="720"/>
        <w:jc w:val="both"/>
        <w:rPr>
          <w:shd w:val="clear" w:color="auto" w:fill="FFFFFF"/>
        </w:rPr>
      </w:pPr>
    </w:p>
    <w:p w:rsidR="00992C88" w:rsidRDefault="00327929">
      <w:pPr>
        <w:pStyle w:val="Standard"/>
        <w:ind w:firstLine="720"/>
        <w:rPr>
          <w:b/>
        </w:rPr>
      </w:pPr>
      <w:r>
        <w:rPr>
          <w:b/>
        </w:rPr>
        <w:t xml:space="preserve">                                            О б р а з л о ж е њ е</w:t>
      </w:r>
    </w:p>
    <w:p w:rsidR="00992C88" w:rsidRDefault="00992C88">
      <w:pPr>
        <w:pStyle w:val="Standard"/>
        <w:ind w:firstLine="720"/>
        <w:rPr>
          <w:b/>
        </w:rPr>
      </w:pPr>
    </w:p>
    <w:p w:rsidR="00992C88" w:rsidRDefault="00327929">
      <w:pPr>
        <w:pStyle w:val="Standard"/>
        <w:ind w:firstLine="720"/>
        <w:jc w:val="both"/>
      </w:pPr>
      <w:r>
        <w:t xml:space="preserve">  Инвеститор, </w:t>
      </w:r>
      <w:r>
        <w:rPr>
          <w:shd w:val="clear" w:color="auto" w:fill="000000"/>
        </w:rPr>
        <w:t>XXXXXXXXXXXXXXXXXXXXXXXX</w:t>
      </w:r>
      <w:r>
        <w:rPr>
          <w:shd w:val="clear" w:color="auto" w:fill="FFFFFF"/>
        </w:rPr>
        <w:t>,</w:t>
      </w:r>
      <w:r>
        <w:t xml:space="preserve"> поднео је, преко пуномоћника, </w:t>
      </w:r>
      <w:r>
        <w:rPr>
          <w:shd w:val="clear" w:color="auto" w:fill="000000"/>
        </w:rPr>
        <w:t>XXXXXXXXXXXXXXXXXXXXXXXXXXXX</w:t>
      </w:r>
      <w:r>
        <w:rPr>
          <w:shd w:val="clear" w:color="auto" w:fill="FFFFFF"/>
        </w:rPr>
        <w:t>,</w:t>
      </w:r>
      <w:r>
        <w:t xml:space="preserve"> Одељењу за урбанизам, имовинско-правне, комун</w:t>
      </w:r>
      <w:r>
        <w:t xml:space="preserve">алне и грађевинске послове Општинске управе Владичин Хан, захтев електронским путем, преко Централног информационог система (ЦИС), за издавање грађевинске дозволе за </w:t>
      </w:r>
      <w:r>
        <w:rPr>
          <w:rFonts w:ascii="Times New Roman,Bold" w:hAnsi="Times New Roman,Bold" w:cs="TimesNewRomanPSMT"/>
        </w:rPr>
        <w:t>доградњу</w:t>
      </w:r>
      <w:r>
        <w:rPr>
          <w:rFonts w:ascii="Arial" w:hAnsi="Arial"/>
          <w:color w:val="000000"/>
          <w:sz w:val="23"/>
        </w:rPr>
        <w:t xml:space="preserve"> </w:t>
      </w:r>
      <w:r>
        <w:rPr>
          <w:color w:val="000000"/>
        </w:rPr>
        <w:t>постојеће</w:t>
      </w:r>
      <w:r>
        <w:rPr>
          <w:color w:val="000000"/>
        </w:rPr>
        <w:t xml:space="preserve"> хладњаче</w:t>
      </w:r>
      <w:r>
        <w:rPr>
          <w:rFonts w:ascii="Arial" w:hAnsi="Arial"/>
          <w:color w:val="000000"/>
          <w:sz w:val="23"/>
        </w:rPr>
        <w:t xml:space="preserve"> </w:t>
      </w:r>
      <w:r>
        <w:rPr>
          <w:rFonts w:ascii="Times New Roman,Bold" w:hAnsi="Times New Roman,Bold" w:cs="TimesNewRomanPSMT"/>
          <w:b/>
          <w:bCs/>
        </w:rPr>
        <w:t xml:space="preserve">- </w:t>
      </w:r>
      <w:r>
        <w:rPr>
          <w:rFonts w:ascii="Times New Roman,Bold" w:hAnsi="Times New Roman,Bold" w:cs="TimesNewRomanPSMT"/>
        </w:rPr>
        <w:t>с</w:t>
      </w:r>
      <w:r>
        <w:rPr>
          <w:rFonts w:ascii="Times New Roman,Bold" w:hAnsi="Times New Roman,Bold"/>
        </w:rPr>
        <w:t>пецијализованог складишта замрзнутог воћа,</w:t>
      </w:r>
      <w:r>
        <w:rPr>
          <w:rFonts w:ascii="Times New Roman,Bold" w:hAnsi="Times New Roman,Bold" w:cs="TimesNewRomanPSMT"/>
        </w:rPr>
        <w:t xml:space="preserve"> </w:t>
      </w:r>
      <w:r>
        <w:t xml:space="preserve">на кп.бр. </w:t>
      </w:r>
      <w:r>
        <w:rPr>
          <w:color w:val="333333"/>
        </w:rPr>
        <w:t xml:space="preserve">2914 </w:t>
      </w:r>
      <w:r>
        <w:rPr>
          <w:rFonts w:ascii="Times New Roman,Bold" w:hAnsi="Times New Roman,Bold"/>
          <w:color w:val="333333"/>
        </w:rPr>
        <w:t>КО Мањак</w:t>
      </w:r>
      <w:r>
        <w:rPr>
          <w:color w:val="000000"/>
        </w:rPr>
        <w:t>.</w:t>
      </w:r>
      <w:r>
        <w:t xml:space="preserve"> Захтев је, дана 23.06.2021. године, заведен под бројем </w:t>
      </w:r>
      <w:r>
        <w:t>ROP-HAN-19230-CPI-1/2021</w:t>
      </w:r>
      <w:r>
        <w:t>, IV Број: 351-80/2021-03.</w:t>
      </w:r>
    </w:p>
    <w:p w:rsidR="00992C88" w:rsidRDefault="00327929">
      <w:pPr>
        <w:pStyle w:val="Standard"/>
        <w:ind w:firstLine="720"/>
        <w:jc w:val="both"/>
      </w:pPr>
      <w:r>
        <w:t>Уз захтев је приложена следећа  документација:</w:t>
      </w:r>
    </w:p>
    <w:p w:rsidR="00992C88" w:rsidRDefault="00327929">
      <w:pPr>
        <w:pStyle w:val="Standard"/>
        <w:ind w:firstLine="720"/>
        <w:jc w:val="both"/>
      </w:pPr>
      <w:r>
        <w:t>-  овлашћење потписан</w:t>
      </w:r>
      <w:r>
        <w:t>о квалификованим електронским потписом,</w:t>
      </w:r>
    </w:p>
    <w:p w:rsidR="00992C88" w:rsidRDefault="00327929">
      <w:pPr>
        <w:pStyle w:val="Standard"/>
        <w:jc w:val="both"/>
      </w:pPr>
      <w:r>
        <w:lastRenderedPageBreak/>
        <w:tab/>
        <w:t>- локацијски услови</w:t>
      </w:r>
      <w:r>
        <w:t xml:space="preserve"> Одељења за урбанизам, имовинско-правне, комуналне и грађевинске послове Општинске управе Владичин Хан број </w:t>
      </w:r>
      <w:r>
        <w:t>ROP-HAN-2253-LOC-6/2021, IV Број: 350-47/21-03 од 10.06.2021. године</w:t>
      </w:r>
      <w:r>
        <w:t>,</w:t>
      </w:r>
    </w:p>
    <w:p w:rsidR="00992C88" w:rsidRDefault="00327929">
      <w:pPr>
        <w:pStyle w:val="Standard"/>
        <w:ind w:firstLine="720"/>
        <w:jc w:val="both"/>
      </w:pPr>
      <w:r>
        <w:t xml:space="preserve">- извод из пројекта, израђен од стране </w:t>
      </w:r>
      <w:r>
        <w:rPr>
          <w:shd w:val="clear" w:color="auto" w:fill="FFFFFF"/>
        </w:rPr>
        <w:t>Радње</w:t>
      </w:r>
      <w:r>
        <w:rPr>
          <w:color w:val="000000"/>
          <w:shd w:val="clear" w:color="auto" w:fill="FFFFFF"/>
        </w:rPr>
        <w:t xml:space="preserve"> за пројектовање и извођење </w:t>
      </w:r>
      <w:r>
        <w:rPr>
          <w:color w:val="000000"/>
          <w:shd w:val="clear" w:color="auto" w:fill="FFFFFF"/>
        </w:rPr>
        <w:t>грађевинских радова „ОМЕГА“ из Владичиног Хана, ул. Петра Станковића број 2</w:t>
      </w:r>
      <w:r>
        <w:rPr>
          <w:shd w:val="clear" w:color="auto" w:fill="FFFFFF"/>
        </w:rPr>
        <w:t>,</w:t>
      </w:r>
      <w:r>
        <w:t xml:space="preserve"> оверен печатом главног 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 xml:space="preserve">317 </w:t>
      </w:r>
      <w:r>
        <w:rPr>
          <w:color w:val="000000"/>
        </w:rPr>
        <w:t>G382 08</w:t>
      </w:r>
      <w:r>
        <w:t>),</w:t>
      </w:r>
    </w:p>
    <w:p w:rsidR="00992C88" w:rsidRDefault="00327929">
      <w:pPr>
        <w:pStyle w:val="Standard"/>
        <w:ind w:firstLine="720"/>
        <w:jc w:val="both"/>
      </w:pPr>
      <w:r>
        <w:t xml:space="preserve">- пројекат за грађевинску дозволу, </w:t>
      </w:r>
      <w:r>
        <w:rPr>
          <w:rFonts w:cs="Arial"/>
          <w:color w:val="000000"/>
        </w:rPr>
        <w:t>број 01/06-21</w:t>
      </w:r>
      <w:r>
        <w:rPr>
          <w:rFonts w:ascii="Arial" w:hAnsi="Arial" w:cs="Arial"/>
          <w:color w:val="000000"/>
          <w:sz w:val="23"/>
        </w:rPr>
        <w:t xml:space="preserve"> </w:t>
      </w:r>
      <w:r>
        <w:t xml:space="preserve">од 10.06.2021. године, </w:t>
      </w:r>
      <w:r>
        <w:rPr>
          <w:color w:val="000000"/>
        </w:rPr>
        <w:t xml:space="preserve">израђен од </w:t>
      </w:r>
      <w:r>
        <w:rPr>
          <w:color w:val="000000"/>
        </w:rPr>
        <w:t xml:space="preserve">стране </w:t>
      </w:r>
      <w:r>
        <w:rPr>
          <w:color w:val="000000"/>
          <w:shd w:val="clear" w:color="auto" w:fill="FFFFFF"/>
        </w:rPr>
        <w:t>Радње</w:t>
      </w:r>
      <w:r>
        <w:rPr>
          <w:color w:val="000000"/>
          <w:shd w:val="clear" w:color="auto" w:fill="FFFFFF"/>
        </w:rPr>
        <w:t xml:space="preserve"> за пројектовање и извођење грађевинских радова „ОМЕГА“ из Владичиног Хана, ул. Петра Станковића број 2</w:t>
      </w:r>
      <w:r>
        <w:t>,  који садржи:</w:t>
      </w:r>
    </w:p>
    <w:p w:rsidR="00992C88" w:rsidRDefault="00327929">
      <w:pPr>
        <w:pStyle w:val="Standard"/>
        <w:ind w:firstLine="720"/>
        <w:jc w:val="both"/>
      </w:pPr>
      <w:r>
        <w:t>0 ГЛАВНУ СВЕСКУ, израђену од с</w:t>
      </w:r>
      <w:r>
        <w:t xml:space="preserve">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</w:t>
      </w:r>
      <w:r>
        <w:rPr>
          <w:color w:val="000000"/>
          <w:shd w:val="clear" w:color="auto" w:fill="FFFFFF"/>
        </w:rPr>
        <w:t>а Станковића број 2</w:t>
      </w:r>
      <w:r>
        <w:rPr>
          <w:color w:val="000000"/>
        </w:rPr>
        <w:t>,</w:t>
      </w:r>
      <w:r>
        <w:t xml:space="preserve"> оверену печатом главног 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 xml:space="preserve">317 </w:t>
      </w:r>
      <w:r>
        <w:rPr>
          <w:color w:val="000000"/>
        </w:rPr>
        <w:t>G382 08</w:t>
      </w:r>
      <w:r>
        <w:t>),</w:t>
      </w:r>
    </w:p>
    <w:p w:rsidR="00992C88" w:rsidRDefault="00327929">
      <w:pPr>
        <w:pStyle w:val="Standard"/>
        <w:ind w:firstLine="720"/>
        <w:jc w:val="both"/>
      </w:pPr>
      <w:r>
        <w:t xml:space="preserve">1 ПРОЈЕКАТ АРХИТЕКТУРЕ, израђен од стране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Петра Станк</w:t>
      </w:r>
      <w:r>
        <w:rPr>
          <w:color w:val="000000"/>
          <w:shd w:val="clear" w:color="auto" w:fill="FFFFFF"/>
        </w:rPr>
        <w:t>овића број 2</w:t>
      </w:r>
      <w:r>
        <w:rPr>
          <w:color w:val="000000"/>
        </w:rPr>
        <w:t>,</w:t>
      </w:r>
      <w:r>
        <w:t xml:space="preserve"> оверену печатом одговорног 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 xml:space="preserve">317 </w:t>
      </w:r>
      <w:r>
        <w:rPr>
          <w:color w:val="000000"/>
        </w:rPr>
        <w:t>G382 08</w:t>
      </w:r>
      <w:r>
        <w:t>),</w:t>
      </w:r>
    </w:p>
    <w:p w:rsidR="00992C88" w:rsidRDefault="00327929">
      <w:pPr>
        <w:pStyle w:val="Standard"/>
        <w:ind w:firstLine="720"/>
        <w:jc w:val="both"/>
      </w:pPr>
      <w:r>
        <w:t xml:space="preserve">2/1 ПРОЈЕКАТ КОНСТРУКЦИЈЕ, израђен од стране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Петра Станко</w:t>
      </w:r>
      <w:r>
        <w:rPr>
          <w:color w:val="000000"/>
          <w:shd w:val="clear" w:color="auto" w:fill="FFFFFF"/>
        </w:rPr>
        <w:t>вића број 2</w:t>
      </w:r>
      <w:r>
        <w:rPr>
          <w:color w:val="000000"/>
        </w:rPr>
        <w:t>,</w:t>
      </w:r>
      <w:r>
        <w:t xml:space="preserve"> оверену печатом одговорног 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 xml:space="preserve">317 </w:t>
      </w:r>
      <w:r>
        <w:rPr>
          <w:color w:val="000000"/>
        </w:rPr>
        <w:t>G382 08</w:t>
      </w:r>
      <w:r>
        <w:t>),</w:t>
      </w:r>
    </w:p>
    <w:p w:rsidR="00992C88" w:rsidRDefault="00327929">
      <w:pPr>
        <w:pStyle w:val="Standard"/>
        <w:ind w:firstLine="720"/>
        <w:jc w:val="both"/>
      </w:pPr>
      <w:r>
        <w:t xml:space="preserve">- извештај о извршеној техничкој контроли пројекта за грађевинску дозволу, </w:t>
      </w:r>
      <w:r>
        <w:rPr>
          <w:color w:val="000000"/>
          <w:shd w:val="clear" w:color="auto" w:fill="FFFFFF"/>
        </w:rPr>
        <w:t>број 01/06-21</w:t>
      </w:r>
      <w:r>
        <w:rPr>
          <w:color w:val="000000"/>
          <w:shd w:val="clear" w:color="auto" w:fill="FFFFFF"/>
        </w:rPr>
        <w:t xml:space="preserve"> од 14.10.2021. године, урађен од стране Радње за надзор, пројектовање, услужне и трговинске делатности ''RAMZES II’’Владичин Хан, ул. Немањина број 28</w:t>
      </w:r>
      <w: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вршилац техничке контроле је Драган Ђорђевић</w:t>
      </w:r>
      <w:r>
        <w:rPr>
          <w:color w:val="000000"/>
        </w:rPr>
        <w:t>,</w:t>
      </w:r>
      <w:r>
        <w:rPr>
          <w:color w:val="000000"/>
        </w:rPr>
        <w:t xml:space="preserve"> дипл. инж. грађ. (број лиценце </w:t>
      </w:r>
      <w:r>
        <w:rPr>
          <w:color w:val="000000"/>
        </w:rPr>
        <w:t>31</w:t>
      </w:r>
      <w:r>
        <w:rPr>
          <w:color w:val="000000"/>
        </w:rPr>
        <w:t>0 G608 08</w:t>
      </w:r>
      <w:r>
        <w:rPr>
          <w:color w:val="000000"/>
        </w:rPr>
        <w:t>),</w:t>
      </w:r>
      <w:r>
        <w:rPr>
          <w:color w:val="000000"/>
        </w:rPr>
        <w:tab/>
      </w:r>
    </w:p>
    <w:p w:rsidR="00992C88" w:rsidRDefault="00327929">
      <w:pPr>
        <w:pStyle w:val="Standard"/>
        <w:jc w:val="both"/>
      </w:pPr>
      <w:r>
        <w:rPr>
          <w:color w:val="000000"/>
        </w:rPr>
        <w:tab/>
        <w:t>- катаст</w:t>
      </w:r>
      <w:r>
        <w:rPr>
          <w:color w:val="000000"/>
        </w:rPr>
        <w:t>арско топографски план, урађен од стране геодетског бироа „ГЕОБАКС“  из Владичиног Хана, под бројем 952-074-159449/2020 од 29.12.2020. године,</w:t>
      </w:r>
      <w:r>
        <w:rPr>
          <w:color w:val="000000"/>
        </w:rPr>
        <w:tab/>
      </w:r>
    </w:p>
    <w:p w:rsidR="00992C88" w:rsidRDefault="00327929">
      <w:pPr>
        <w:pStyle w:val="Standard"/>
        <w:jc w:val="both"/>
      </w:pPr>
      <w:r>
        <w:rPr>
          <w:color w:val="000000"/>
        </w:rPr>
        <w:tab/>
        <w:t xml:space="preserve">- </w:t>
      </w:r>
      <w:r>
        <w:rPr>
          <w:color w:val="000000"/>
          <w:shd w:val="clear" w:color="auto" w:fill="FFFFFF"/>
        </w:rPr>
        <w:t>решење Одељења за финансије и привреду број: 320-6/2015-03 од 20.03.2015. године, којим је утврђена висина на</w:t>
      </w:r>
      <w:r>
        <w:rPr>
          <w:color w:val="000000"/>
          <w:shd w:val="clear" w:color="auto" w:fill="FFFFFF"/>
        </w:rPr>
        <w:t>кнаде за промену намене пољопривредног земљишта у грађевинско, и</w:t>
      </w:r>
      <w:r>
        <w:rPr>
          <w:color w:val="000000"/>
        </w:rPr>
        <w:tab/>
      </w:r>
    </w:p>
    <w:p w:rsidR="00992C88" w:rsidRDefault="00327929">
      <w:pPr>
        <w:pStyle w:val="Standard"/>
        <w:jc w:val="both"/>
      </w:pPr>
      <w:r>
        <w:rPr>
          <w:color w:val="000000"/>
        </w:rPr>
        <w:tab/>
        <w:t>- доказ о уплати накнаде за ЦЕОП, доказ о уплати накнаде за рад општинских органа и доказ о уплати републичке админстративне таксе.</w:t>
      </w:r>
    </w:p>
    <w:p w:rsidR="00992C88" w:rsidRDefault="00992C88">
      <w:pPr>
        <w:pStyle w:val="Standard"/>
        <w:ind w:firstLine="720"/>
        <w:jc w:val="both"/>
        <w:rPr>
          <w:shd w:val="clear" w:color="auto" w:fill="FFFFFF"/>
        </w:rPr>
      </w:pPr>
    </w:p>
    <w:p w:rsidR="00992C88" w:rsidRDefault="00327929">
      <w:pPr>
        <w:pStyle w:val="Standard"/>
        <w:jc w:val="both"/>
      </w:pPr>
      <w:r>
        <w:tab/>
        <w:t xml:space="preserve">Разматрајући поднети захтев и приложену документацију, </w:t>
      </w:r>
      <w:r>
        <w:t>овај орган је сходно члану 8ђ став 1 и 2 Закона о планирању и изградњи („Службени гласник РС“, број 72/09, 81/09- исправка, 64/10-УС, 24/11, 121/12, 42/13-УС, 50/13-УС, 98/13-УС, 132/14, 145/14 и 83/18, 31/19, 37/19, 9/2020 и 52/2021) и члану 17 Правилника</w:t>
      </w:r>
      <w:r>
        <w:t xml:space="preserve"> о поступку спровођења обједињене процедуре електронским путем („Службени гласник РС“, број 68/2019), вршио искључиво проверу испуњености формалних услова за изградњу и није се упуштао у оцену техничке документације, нити је испитивао веродостојност докуме</w:t>
      </w:r>
      <w:r>
        <w:t>ната које је прибавио током спровођења обједињене процедуре, те је утврдио следеће: да је орган надлежан за поступање по захтеву, да је подносилац захтева лице које у складу са законом може бити подносилац захтева, да захтев садржи све прописане податке, д</w:t>
      </w:r>
      <w:r>
        <w:t>а је уз захтев поднета сва потребна документација, да је инвеститор платио таксе и накнаде, да су подаци наведени у изводу из пројекта у складу са издатим локацијским условима.</w:t>
      </w:r>
    </w:p>
    <w:p w:rsidR="00992C88" w:rsidRDefault="00992C88">
      <w:pPr>
        <w:pStyle w:val="Standard"/>
        <w:jc w:val="both"/>
      </w:pPr>
    </w:p>
    <w:p w:rsidR="00992C88" w:rsidRDefault="00327929">
      <w:pPr>
        <w:pStyle w:val="Standard"/>
        <w:ind w:firstLine="720"/>
        <w:jc w:val="both"/>
      </w:pPr>
      <w:r>
        <w:rPr>
          <w:color w:val="000000"/>
          <w:shd w:val="clear" w:color="auto" w:fill="FFFFFF"/>
        </w:rPr>
        <w:t xml:space="preserve">Како су испуњени формални услови за даље поступање по захтеву, надлежни орган </w:t>
      </w:r>
      <w:r>
        <w:rPr>
          <w:color w:val="000000"/>
          <w:shd w:val="clear" w:color="auto" w:fill="FFFFFF"/>
        </w:rPr>
        <w:t>је, по службеној дужности, од РГЗ-а Службe за катастар непокретности Владичин Хан, прибавио лист непокретности број 103 КО Мањак, под бројем 952-04-074-12835/2021 од 25.06.2021. године, из кога је утврђено да је инвеститор власник предметне парцеле, што пр</w:t>
      </w:r>
      <w:r>
        <w:rPr>
          <w:color w:val="000000"/>
          <w:shd w:val="clear" w:color="auto" w:fill="FFFFFF"/>
        </w:rPr>
        <w:t xml:space="preserve">едставља одговарајуће право на земљишту у складу са чланом 135. став 2. Закона о планирању и изградњи.  </w:t>
      </w:r>
    </w:p>
    <w:p w:rsidR="00992C88" w:rsidRDefault="00327929">
      <w:pPr>
        <w:pStyle w:val="Standard"/>
        <w:ind w:firstLine="720"/>
        <w:jc w:val="both"/>
      </w:pPr>
      <w:r>
        <w:rPr>
          <w:color w:val="000000"/>
          <w:shd w:val="clear" w:color="auto" w:fill="FFFFFF"/>
        </w:rPr>
        <w:t>Такође, сагласно члану 97 и 98 Закона о планирању и изградњи („Службени гласник РС“, број 72/09, 81/09-исправка, 64/10-УС, 24/11, 121/12, 42/13-УС, 50/</w:t>
      </w:r>
      <w:r>
        <w:rPr>
          <w:color w:val="000000"/>
          <w:shd w:val="clear" w:color="auto" w:fill="FFFFFF"/>
        </w:rPr>
        <w:t xml:space="preserve">13-УС, 98/13-УС, 132/14,145/14, 83/18,31/19, 37/19-др.закон, 9/2020 и 52/2021), по службеној дужности је прибављен обрачун доприноса за уређивањење грађевинског земљишта од Службе за инвестиције Општинске управе Владичин Хан под IV Број: 351-80/2021-03, </w:t>
      </w:r>
      <w:r>
        <w:rPr>
          <w:color w:val="000000"/>
          <w:shd w:val="clear" w:color="auto" w:fill="FFFFFF"/>
        </w:rPr>
        <w:t>RO</w:t>
      </w:r>
      <w:r>
        <w:rPr>
          <w:color w:val="000000"/>
          <w:shd w:val="clear" w:color="auto" w:fill="FFFFFF"/>
        </w:rPr>
        <w:t>P-HAN-19230-CPI-1/2021</w:t>
      </w:r>
      <w:r>
        <w:rPr>
          <w:color w:val="000000"/>
          <w:shd w:val="clear" w:color="auto" w:fill="FFFFFF"/>
        </w:rPr>
        <w:t xml:space="preserve"> од 28</w:t>
      </w:r>
      <w:r>
        <w:rPr>
          <w:color w:val="000000"/>
          <w:shd w:val="clear" w:color="auto" w:fill="FFFFFF"/>
        </w:rPr>
        <w:t>.06.2021. године,</w:t>
      </w:r>
      <w:r>
        <w:rPr>
          <w:color w:val="000000"/>
          <w:shd w:val="clear" w:color="auto" w:fill="FFFFFF"/>
        </w:rPr>
        <w:t xml:space="preserve"> у износу од</w:t>
      </w:r>
      <w:r>
        <w:rPr>
          <w:color w:val="000000"/>
          <w:shd w:val="clear" w:color="auto" w:fill="FFFFFF"/>
        </w:rPr>
        <w:t xml:space="preserve"> 5.228,00 динара, а умањује се за 30% и износи 3.660,00 динара, који ће инвеститор измирити једнократном уплатом пре подношења пријаве радова.</w:t>
      </w:r>
    </w:p>
    <w:p w:rsidR="00992C88" w:rsidRDefault="00327929">
      <w:pPr>
        <w:pStyle w:val="Standard"/>
        <w:jc w:val="both"/>
      </w:pPr>
      <w:r>
        <w:rPr>
          <w:color w:val="000000"/>
          <w:shd w:val="clear" w:color="auto" w:fill="FFFFFF"/>
        </w:rPr>
        <w:tab/>
        <w:t xml:space="preserve">Како је инвеститор уз захтев за издавање грађевинске дозволе за </w:t>
      </w:r>
      <w:r>
        <w:rPr>
          <w:rFonts w:ascii="Times New Roman,Bold" w:hAnsi="Times New Roman,Bold" w:cs="TimesNewRomanPSMT"/>
          <w:shd w:val="clear" w:color="auto" w:fill="FFFFFF"/>
        </w:rPr>
        <w:t>доградњу</w:t>
      </w:r>
      <w:r>
        <w:rPr>
          <w:rFonts w:ascii="Arial" w:hAnsi="Arial"/>
          <w:color w:val="000000"/>
          <w:sz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постојеће хладњаче</w:t>
      </w:r>
      <w:r>
        <w:rPr>
          <w:rFonts w:ascii="Arial" w:hAnsi="Arial"/>
          <w:color w:val="000000"/>
          <w:sz w:val="23"/>
          <w:shd w:val="clear" w:color="auto" w:fill="FFFFFF"/>
        </w:rPr>
        <w:t xml:space="preserve"> </w:t>
      </w:r>
      <w:r>
        <w:rPr>
          <w:rFonts w:ascii="Times New Roman,Bold" w:hAnsi="Times New Roman,Bold" w:cs="TimesNewRomanPSMT"/>
          <w:b/>
          <w:bCs/>
          <w:shd w:val="clear" w:color="auto" w:fill="FFFFFF"/>
        </w:rPr>
        <w:t xml:space="preserve">- </w:t>
      </w:r>
      <w:r>
        <w:rPr>
          <w:rFonts w:ascii="Times New Roman,Bold" w:hAnsi="Times New Roman,Bold" w:cs="TimesNewRomanPSMT"/>
          <w:shd w:val="clear" w:color="auto" w:fill="FFFFFF"/>
        </w:rPr>
        <w:t>с</w:t>
      </w:r>
      <w:r>
        <w:rPr>
          <w:rFonts w:ascii="Times New Roman,Bold" w:hAnsi="Times New Roman,Bold"/>
          <w:shd w:val="clear" w:color="auto" w:fill="FFFFFF"/>
        </w:rPr>
        <w:t>пецијализованог с</w:t>
      </w:r>
      <w:r>
        <w:rPr>
          <w:rFonts w:ascii="Times New Roman,Bold" w:hAnsi="Times New Roman,Bold"/>
          <w:shd w:val="clear" w:color="auto" w:fill="FFFFFF"/>
        </w:rPr>
        <w:t>кладишта замрзнутог воћа</w:t>
      </w:r>
      <w:r>
        <w:rPr>
          <w:color w:val="000000"/>
          <w:shd w:val="clear" w:color="auto" w:fill="FFFFFF"/>
        </w:rPr>
        <w:t xml:space="preserve">, поднео сву потребну документацију, прописану чланом 135 Закона о планирању и изградњи, платио таксе и накнаде, а обавезао се да плати једнократно доприносе, одлучено је као у диспозитиву овог решења, применом члана 136-138 Закона </w:t>
      </w:r>
      <w:r>
        <w:rPr>
          <w:color w:val="000000"/>
          <w:shd w:val="clear" w:color="auto" w:fill="FFFFFF"/>
        </w:rPr>
        <w:t>о планирању и изградњи.</w:t>
      </w:r>
    </w:p>
    <w:p w:rsidR="00992C88" w:rsidRDefault="00992C88">
      <w:pPr>
        <w:pStyle w:val="Standard"/>
        <w:ind w:firstLine="720"/>
        <w:jc w:val="both"/>
      </w:pPr>
    </w:p>
    <w:p w:rsidR="00992C88" w:rsidRDefault="00327929">
      <w:pPr>
        <w:pStyle w:val="Standard"/>
        <w:jc w:val="both"/>
      </w:pPr>
      <w:r>
        <w:rPr>
          <w:b/>
          <w:color w:val="000000"/>
          <w:shd w:val="clear" w:color="auto" w:fill="FFFFFF"/>
        </w:rPr>
        <w:tab/>
        <w:t>ПОУКА О ПРАВНОМ СРЕДСТВУ:</w:t>
      </w:r>
      <w:r>
        <w:rPr>
          <w:color w:val="000000"/>
          <w:shd w:val="clear" w:color="auto" w:fill="FFFFFF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</w:t>
      </w:r>
      <w:r>
        <w:rPr>
          <w:color w:val="000000"/>
          <w:shd w:val="clear" w:color="auto" w:fill="FFFFFF"/>
        </w:rPr>
        <w:t>а  таксирана републичком административном таксом од 480,00 динара. жиро рачун 840-742221843-57, модел број 97, позив на број 56-111, са назнаком републичка такса.</w:t>
      </w:r>
    </w:p>
    <w:p w:rsidR="00992C88" w:rsidRDefault="00992C88">
      <w:pPr>
        <w:pStyle w:val="Standard"/>
        <w:jc w:val="both"/>
      </w:pPr>
    </w:p>
    <w:p w:rsidR="00992C88" w:rsidRDefault="00327929">
      <w:pPr>
        <w:pStyle w:val="Standard"/>
        <w:jc w:val="both"/>
      </w:pPr>
      <w:r>
        <w:t>Обрадио,                                                                                Н А</w:t>
      </w:r>
      <w:r>
        <w:t xml:space="preserve"> Ч Е Л Н И К,</w:t>
      </w:r>
    </w:p>
    <w:p w:rsidR="00992C88" w:rsidRDefault="00327929">
      <w:pPr>
        <w:pStyle w:val="Standard"/>
      </w:pPr>
      <w:r>
        <w:t>Љиљана Муjaгић, дпп                                              Милош Стојановић, дипл. правник</w:t>
      </w:r>
    </w:p>
    <w:p w:rsidR="00992C88" w:rsidRDefault="00992C88">
      <w:pPr>
        <w:pStyle w:val="Standard"/>
      </w:pPr>
    </w:p>
    <w:p w:rsidR="00992C88" w:rsidRDefault="00992C88">
      <w:pPr>
        <w:pStyle w:val="Standard"/>
      </w:pPr>
    </w:p>
    <w:sectPr w:rsidR="00992C8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29" w:rsidRDefault="00327929">
      <w:pPr>
        <w:spacing w:line="240" w:lineRule="auto"/>
      </w:pPr>
      <w:r>
        <w:separator/>
      </w:r>
    </w:p>
  </w:endnote>
  <w:endnote w:type="continuationSeparator" w:id="0">
    <w:p w:rsidR="00327929" w:rsidRDefault="00327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29" w:rsidRDefault="00327929">
      <w:pPr>
        <w:spacing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327929" w:rsidRDefault="003279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E4F"/>
    <w:multiLevelType w:val="multilevel"/>
    <w:tmpl w:val="870AFC26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2C88"/>
    <w:rsid w:val="00327929"/>
    <w:rsid w:val="00950F98"/>
    <w:rsid w:val="009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eastAsia="Times New Roman" w:hAnsi="Times New Roman" w:cs="Times New Roman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pacing w:line="240" w:lineRule="auto"/>
    </w:pPr>
    <w:rPr>
      <w:rFonts w:ascii="Arial" w:eastAsia="SimSun" w:hAnsi="Arial" w:cs="Lucida Sans"/>
      <w:color w:val="000000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eastAsia="Times New Roman" w:hAnsi="Times New Roman" w:cs="Times New Roman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pacing w:line="240" w:lineRule="auto"/>
    </w:pPr>
    <w:rPr>
      <w:rFonts w:ascii="Arial" w:eastAsia="SimSun" w:hAnsi="Arial" w:cs="Lucida Sans"/>
      <w:color w:val="000000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PCSP</dc:creator>
  <cp:lastModifiedBy>PCSP</cp:lastModifiedBy>
  <cp:revision>1</cp:revision>
  <cp:lastPrinted>2020-02-18T12:47:00Z</cp:lastPrinted>
  <dcterms:created xsi:type="dcterms:W3CDTF">2021-06-23T01:56:00Z</dcterms:created>
  <dcterms:modified xsi:type="dcterms:W3CDTF">2021-07-21T09:51:00Z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