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-2</w:t>
      </w:r>
      <w:r>
        <w:rPr>
          <w:lang w:val="en-US"/>
        </w:rPr>
        <w:t>04/2020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lang w:val="sr-Latn-RS"/>
        </w:rPr>
      </w:pPr>
      <w:r>
        <w:rPr>
          <w:rFonts w:cs="Times New Roman"/>
          <w:b w:val="false"/>
          <w:bCs w:val="false"/>
          <w:sz w:val="24"/>
          <w:lang w:val="sr-Latn-RS"/>
        </w:rPr>
        <w:t>ROP-HAN-37112-CPI-3/2020</w:t>
      </w:r>
    </w:p>
    <w:p>
      <w:pPr>
        <w:pStyle w:val="Normal"/>
        <w:jc w:val="left"/>
        <w:rPr/>
      </w:pPr>
      <w:r>
        <w:rPr>
          <w:lang w:val="en-US"/>
        </w:rPr>
        <w:t>30</w:t>
      </w:r>
      <w:r>
        <w:rPr>
          <w:lang w:val="sr-RS"/>
        </w:rPr>
        <w:t>.</w:t>
      </w:r>
      <w:r>
        <w:rPr>
          <w:lang w:val="en-US"/>
        </w:rPr>
        <w:t>03</w:t>
      </w:r>
      <w:r>
        <w:rPr>
          <w:lang w:val="sr-RS"/>
        </w:rPr>
        <w:t>.20</w:t>
      </w:r>
      <w:r>
        <w:rPr>
          <w:lang w:val="en-US"/>
        </w:rPr>
        <w:t>20</w:t>
      </w:r>
      <w:r>
        <w:rPr>
          <w:lang w:val="sr-CS"/>
        </w:rPr>
        <w:t>. године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shd w:fill="000000" w:val="clear"/>
          <w:lang w:val="en-US"/>
        </w:rPr>
        <w:t>XXXXXXXXXXXXXXXXXXXXXX</w:t>
      </w:r>
      <w:r>
        <w:rPr>
          <w:shd w:fill="FFFFFF" w:val="clear"/>
          <w:lang w:val="sr-RS"/>
        </w:rPr>
        <w:t xml:space="preserve">, </w:t>
      </w:r>
      <w:r>
        <w:rPr/>
        <w:t>за издавање грађевинске дозволе за ре</w:t>
      </w:r>
      <w:r>
        <w:rPr>
          <w:lang w:val="sr-RS"/>
        </w:rPr>
        <w:t>конструкцију и изградњу пословно стамбеног објекта</w:t>
      </w:r>
      <w:r>
        <w:rPr>
          <w:lang w:val="sr-CS"/>
        </w:rPr>
        <w:t xml:space="preserve">,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>реконструкција постојећег објекта (у катастарском операту означен као пословно стамбена зграда број 1) и изградња</w:t>
      </w:r>
      <w:r>
        <w:rPr>
          <w:lang w:val="ru-RU"/>
        </w:rPr>
        <w:t xml:space="preserve"> </w:t>
      </w:r>
      <w:r>
        <w:rPr>
          <w:lang w:val="sr-RS"/>
        </w:rPr>
        <w:t xml:space="preserve">пословно стамбеног објекта (који представља доградњу постојећег пословно стамбеног објекта број 1) </w:t>
      </w:r>
      <w:r>
        <w:rPr>
          <w:color w:val="00000A"/>
        </w:rPr>
        <w:t xml:space="preserve">на кп. бр. </w:t>
      </w:r>
      <w:r>
        <w:rPr>
          <w:color w:val="00000A"/>
          <w:sz w:val="24"/>
          <w:lang w:val="sr-RS"/>
        </w:rPr>
        <w:t xml:space="preserve">381 КО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Владичин Хан</w:t>
      </w:r>
      <w:r>
        <w:rPr/>
        <w:t xml:space="preserve"> (</w:t>
      </w:r>
      <w:r>
        <w:rPr>
          <w:lang w:val="sr-RS"/>
        </w:rPr>
        <w:t>322</w:t>
      </w:r>
      <w:r>
        <w:rPr/>
        <w:t xml:space="preserve"> м</w:t>
      </w:r>
      <w:r>
        <w:rPr>
          <w:sz w:val="24"/>
          <w:szCs w:val="24"/>
          <w:vertAlign w:val="superscript"/>
        </w:rPr>
        <w:t>2</w:t>
      </w:r>
      <w:r>
        <w:rPr/>
        <w:t>).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sz w:val="24"/>
        </w:rPr>
        <w:t xml:space="preserve">Стамбено - пословни објекат </w:t>
      </w:r>
      <w:r>
        <w:rPr>
          <w:sz w:val="24"/>
          <w:lang w:val="en-US"/>
        </w:rPr>
        <w:t>спратнoсти</w:t>
      </w:r>
      <w:r>
        <w:rPr>
          <w:sz w:val="24"/>
        </w:rPr>
        <w:t xml:space="preserve"> П+1 (приземље и спрат) састоји се из два посебна </w:t>
      </w:r>
      <w:r>
        <w:rPr>
          <w:sz w:val="24"/>
          <w:lang w:val="en-US"/>
        </w:rPr>
        <w:t xml:space="preserve">етaжна </w:t>
      </w:r>
      <w:r>
        <w:rPr>
          <w:sz w:val="24"/>
        </w:rPr>
        <w:t>дела. У приземљу се налази пословни простор, док се на спрату налази једна стамбена јединица</w:t>
      </w:r>
      <w:r>
        <w:rPr>
          <w:b/>
          <w:bCs/>
          <w:sz w:val="24"/>
        </w:rPr>
        <w:t xml:space="preserve"> </w:t>
      </w:r>
      <w:r>
        <w:rPr>
          <w:b w:val="false"/>
          <w:bCs w:val="false"/>
          <w:sz w:val="24"/>
        </w:rPr>
        <w:t xml:space="preserve">(стан </w:t>
      </w:r>
      <w:r>
        <w:rPr>
          <w:b w:val="false"/>
          <w:bCs w:val="false"/>
          <w:sz w:val="24"/>
          <w:lang w:val="sr-RS"/>
        </w:rPr>
        <w:t>број 1</w:t>
      </w:r>
      <w:r>
        <w:rPr>
          <w:b w:val="false"/>
          <w:bCs w:val="false"/>
          <w:sz w:val="24"/>
        </w:rPr>
        <w:t>)</w:t>
      </w:r>
      <w:r>
        <w:rPr>
          <w:b/>
          <w:bCs/>
          <w:sz w:val="24"/>
        </w:rPr>
        <w:t>.</w:t>
      </w:r>
      <w:r>
        <w:rPr>
          <w:sz w:val="24"/>
        </w:rPr>
        <w:t xml:space="preserve"> Објекат је предмет </w:t>
      </w:r>
      <w:r>
        <w:rPr>
          <w:b/>
          <w:sz w:val="24"/>
        </w:rPr>
        <w:t xml:space="preserve">РЕКОНСТРУКЦИЈЕ </w:t>
      </w:r>
      <w:r>
        <w:rPr>
          <w:sz w:val="24"/>
        </w:rPr>
        <w:t>на спрату, у смислу израде фасаде, замене комплетне спољне столарије, замене комплетне унутрашње столарије, спуштање плафона гипскартон плочама, глетовање и кречење зидова и плафона, замена керамичних плочица и паркета.</w:t>
      </w:r>
    </w:p>
    <w:p>
      <w:pPr>
        <w:pStyle w:val="Normal"/>
        <w:ind w:firstLine="720"/>
        <w:jc w:val="both"/>
        <w:rPr/>
      </w:pPr>
      <w:r>
        <w:rPr>
          <w:sz w:val="24"/>
        </w:rPr>
        <w:t xml:space="preserve">Габарит </w:t>
      </w:r>
      <w:r>
        <w:rPr>
          <w:sz w:val="24"/>
          <w:lang w:val="sr-RS"/>
        </w:rPr>
        <w:t xml:space="preserve">новопројектованог пословно стамбеног објекта </w:t>
      </w:r>
      <w:r>
        <w:rPr>
          <w:sz w:val="24"/>
        </w:rPr>
        <w:t xml:space="preserve">објекта је 13,21 м према улици, 8,03 м према </w:t>
      </w:r>
      <w:r>
        <w:rPr>
          <w:sz w:val="24"/>
          <w:lang w:val="sr-RS"/>
        </w:rPr>
        <w:t>кп.</w:t>
      </w:r>
      <w:r>
        <w:rPr>
          <w:sz w:val="24"/>
        </w:rPr>
        <w:t xml:space="preserve"> бр. 380/1, 13,21 м према к</w:t>
      </w:r>
      <w:r>
        <w:rPr>
          <w:sz w:val="24"/>
          <w:lang w:val="sr-RS"/>
        </w:rPr>
        <w:t>п.бр.</w:t>
      </w:r>
      <w:r>
        <w:rPr>
          <w:sz w:val="24"/>
        </w:rPr>
        <w:t xml:space="preserve"> 377/1 и 11,46 м према постојећем стамбено - пословном објекату П+1. </w:t>
      </w:r>
      <w:r>
        <w:rPr>
          <w:sz w:val="24"/>
          <w:lang w:val="sr-RS"/>
        </w:rPr>
        <w:t>Спратност објекта је П+2+П</w:t>
      </w:r>
      <w:r>
        <w:rPr>
          <w:sz w:val="24"/>
          <w:vertAlign w:val="subscript"/>
          <w:lang w:val="sr-RS"/>
        </w:rPr>
        <w:t>к</w:t>
      </w:r>
      <w:r>
        <w:rPr>
          <w:position w:val="0"/>
          <w:sz w:val="24"/>
          <w:sz w:val="24"/>
          <w:vertAlign w:val="baseline"/>
          <w:lang w:val="sr-RS"/>
        </w:rPr>
        <w:t>. Висина венца је 11,32 м.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position w:val="0"/>
          <w:sz w:val="24"/>
          <w:sz w:val="24"/>
          <w:vertAlign w:val="baseline"/>
          <w:lang w:val="sr-RS"/>
        </w:rPr>
        <w:t>У</w:t>
      </w:r>
      <w:r>
        <w:rPr>
          <w:b w:val="false"/>
          <w:bCs w:val="false"/>
          <w:sz w:val="24"/>
        </w:rPr>
        <w:t xml:space="preserve"> приземљу</w:t>
      </w:r>
      <w:r>
        <w:rPr>
          <w:b/>
          <w:sz w:val="24"/>
        </w:rPr>
        <w:t xml:space="preserve"> </w:t>
      </w:r>
      <w:r>
        <w:rPr>
          <w:sz w:val="24"/>
        </w:rPr>
        <w:t>су улаз у објекат са улице, улаз у објекат из дворишта, два ветробран</w:t>
      </w:r>
      <w:r>
        <w:rPr>
          <w:sz w:val="24"/>
          <w:lang w:val="sr-RS"/>
        </w:rPr>
        <w:t>а</w:t>
      </w:r>
      <w:r>
        <w:rPr>
          <w:sz w:val="24"/>
        </w:rPr>
        <w:t xml:space="preserve">, степенишни простор, један пословни простор </w:t>
      </w:r>
      <w:r>
        <w:rPr>
          <w:b w:val="false"/>
          <w:bCs w:val="false"/>
          <w:sz w:val="24"/>
        </w:rPr>
        <w:t>(локал Л1)</w:t>
      </w:r>
      <w:r>
        <w:rPr>
          <w:b/>
          <w:sz w:val="24"/>
        </w:rPr>
        <w:t xml:space="preserve"> </w:t>
      </w:r>
      <w:r>
        <w:rPr>
          <w:sz w:val="24"/>
        </w:rPr>
        <w:t>који има улаз са улице и економски улаз из дворишта и просторија за прибор за одржа</w:t>
      </w:r>
      <w:r>
        <w:rPr>
          <w:sz w:val="24"/>
          <w:lang w:val="sr-RS"/>
        </w:rPr>
        <w:t>в</w:t>
      </w:r>
      <w:r>
        <w:rPr>
          <w:sz w:val="24"/>
        </w:rPr>
        <w:t xml:space="preserve">ање објекта. </w:t>
      </w:r>
      <w:r>
        <w:rPr>
          <w:b w:val="false"/>
          <w:bCs w:val="false"/>
          <w:sz w:val="24"/>
        </w:rPr>
        <w:t>На 1. спрату</w:t>
      </w:r>
      <w:r>
        <w:rPr>
          <w:b/>
          <w:sz w:val="24"/>
        </w:rPr>
        <w:t xml:space="preserve"> </w:t>
      </w:r>
      <w:r>
        <w:rPr>
          <w:sz w:val="24"/>
        </w:rPr>
        <w:t xml:space="preserve">су степенишни простор и два (2) пословна простора </w:t>
      </w:r>
      <w:r>
        <w:rPr>
          <w:b w:val="false"/>
          <w:bCs w:val="false"/>
          <w:sz w:val="24"/>
        </w:rPr>
        <w:t>(локал Л2 и локал Л3).</w:t>
      </w:r>
      <w:r>
        <w:rPr>
          <w:b/>
          <w:sz w:val="24"/>
        </w:rPr>
        <w:t xml:space="preserve"> </w:t>
      </w:r>
      <w:r>
        <w:rPr>
          <w:b w:val="false"/>
          <w:bCs w:val="false"/>
          <w:sz w:val="24"/>
        </w:rPr>
        <w:t>На 2. спрату</w:t>
      </w:r>
      <w:r>
        <w:rPr>
          <w:b/>
          <w:sz w:val="24"/>
        </w:rPr>
        <w:t xml:space="preserve"> </w:t>
      </w:r>
      <w:r>
        <w:rPr>
          <w:sz w:val="24"/>
        </w:rPr>
        <w:t xml:space="preserve">су степенишни простор и две (2) стамбене јединице и то: један једнособан стан и један двособан стан </w:t>
      </w:r>
      <w:r>
        <w:rPr>
          <w:b w:val="false"/>
          <w:bCs w:val="false"/>
          <w:sz w:val="24"/>
        </w:rPr>
        <w:t xml:space="preserve">(стан </w:t>
      </w:r>
      <w:r>
        <w:rPr>
          <w:b w:val="false"/>
          <w:bCs w:val="false"/>
          <w:sz w:val="24"/>
          <w:lang w:val="sr-RS"/>
        </w:rPr>
        <w:t>број 2</w:t>
      </w:r>
      <w:r>
        <w:rPr>
          <w:b w:val="false"/>
          <w:bCs w:val="false"/>
          <w:sz w:val="24"/>
        </w:rPr>
        <w:t xml:space="preserve"> и стан </w:t>
      </w:r>
      <w:r>
        <w:rPr>
          <w:b w:val="false"/>
          <w:bCs w:val="false"/>
          <w:sz w:val="24"/>
          <w:lang w:val="sr-RS"/>
        </w:rPr>
        <w:t>број 3</w:t>
      </w:r>
      <w:r>
        <w:rPr>
          <w:b w:val="false"/>
          <w:bCs w:val="false"/>
          <w:sz w:val="24"/>
        </w:rPr>
        <w:t xml:space="preserve">). </w:t>
      </w:r>
      <w:r>
        <w:rPr>
          <w:b w:val="false"/>
          <w:bCs w:val="false"/>
          <w:sz w:val="24"/>
          <w:lang w:val="sr-RS"/>
        </w:rPr>
        <w:t>У</w:t>
      </w:r>
      <w:r>
        <w:rPr>
          <w:b w:val="false"/>
          <w:bCs w:val="false"/>
          <w:sz w:val="24"/>
        </w:rPr>
        <w:t xml:space="preserve"> поткровљу</w:t>
      </w:r>
      <w:r>
        <w:rPr>
          <w:b/>
          <w:sz w:val="24"/>
        </w:rPr>
        <w:t xml:space="preserve"> </w:t>
      </w:r>
      <w:r>
        <w:rPr>
          <w:sz w:val="24"/>
        </w:rPr>
        <w:t xml:space="preserve">су степенишни простор и две (2) стамбене јединице и то: један једнособан стан и један двособан стан </w:t>
      </w:r>
      <w:r>
        <w:rPr>
          <w:b w:val="false"/>
          <w:bCs w:val="false"/>
          <w:sz w:val="24"/>
        </w:rPr>
        <w:t xml:space="preserve">(стан </w:t>
      </w:r>
      <w:r>
        <w:rPr>
          <w:b w:val="false"/>
          <w:bCs w:val="false"/>
          <w:sz w:val="24"/>
          <w:lang w:val="sr-RS"/>
        </w:rPr>
        <w:t>број 4</w:t>
      </w:r>
      <w:r>
        <w:rPr>
          <w:b w:val="false"/>
          <w:bCs w:val="false"/>
          <w:sz w:val="24"/>
        </w:rPr>
        <w:t xml:space="preserve"> и стан бр</w:t>
      </w:r>
      <w:r>
        <w:rPr>
          <w:b w:val="false"/>
          <w:bCs w:val="false"/>
          <w:sz w:val="24"/>
          <w:lang w:val="sr-RS"/>
        </w:rPr>
        <w:t>ој</w:t>
      </w:r>
      <w:r>
        <w:rPr>
          <w:b w:val="false"/>
          <w:bCs w:val="false"/>
          <w:sz w:val="24"/>
        </w:rPr>
        <w:t xml:space="preserve"> 5).</w:t>
      </w:r>
    </w:p>
    <w:p>
      <w:pPr>
        <w:pStyle w:val="Normal"/>
        <w:ind w:firstLine="72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Бруто површина приземља је 115,00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б</w:t>
      </w:r>
      <w:r>
        <w:rPr>
          <w:b w:val="false"/>
          <w:bCs w:val="false"/>
          <w:sz w:val="24"/>
        </w:rPr>
        <w:t>руто површина 1. спрата је 131,00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б</w:t>
      </w:r>
      <w:r>
        <w:rPr>
          <w:b w:val="false"/>
          <w:bCs w:val="false"/>
          <w:sz w:val="24"/>
        </w:rPr>
        <w:t>руто површина 2. спрата је 131,00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б</w:t>
      </w:r>
      <w:r>
        <w:rPr>
          <w:b w:val="false"/>
          <w:bCs w:val="false"/>
          <w:sz w:val="24"/>
        </w:rPr>
        <w:t>руто површина поткровља је 131,00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. </w:t>
      </w:r>
      <w:r>
        <w:rPr>
          <w:b w:val="false"/>
          <w:bCs w:val="false"/>
          <w:sz w:val="24"/>
        </w:rPr>
        <w:t>Укупна бруто површина објекта је 508,00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ind w:firstLine="720"/>
        <w:jc w:val="both"/>
        <w:rPr>
          <w:rFonts w:ascii="Times New Roman" w:hAnsi="Times New Roman"/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Normal"/>
        <w:ind w:firstLine="720"/>
        <w:jc w:val="both"/>
        <w:rPr/>
      </w:pPr>
      <w:r>
        <w:rPr/>
        <w:t>Категорија објекта је Б, класификациона ознака 12</w:t>
      </w:r>
      <w:r>
        <w:rPr>
          <w:lang w:val="sr-RS"/>
        </w:rPr>
        <w:t>2011</w:t>
      </w:r>
      <w:r>
        <w:rPr>
          <w:lang w:val="en-US"/>
        </w:rPr>
        <w:t xml:space="preserve"> (</w:t>
      </w:r>
      <w:r>
        <w:rPr/>
        <w:t xml:space="preserve">зграде </w:t>
      </w:r>
      <w:r>
        <w:rPr>
          <w:lang w:val="sr-RS"/>
        </w:rPr>
        <w:t>које се употребљавају у пословне сврхе) – 50% и класификациона ознака 112221</w:t>
      </w:r>
      <w:r>
        <w:rPr>
          <w:lang w:val="en-US"/>
        </w:rPr>
        <w:t xml:space="preserve"> (</w:t>
      </w:r>
      <w:r>
        <w:rPr>
          <w:lang w:val="sr-RS"/>
        </w:rPr>
        <w:t>издвојене и остале стамбене зграде са више од три стана) – 50%</w:t>
      </w:r>
      <w:r>
        <w:rPr/>
        <w:t xml:space="preserve">. 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</w:rPr>
        <w:t>15.000.000,00</w:t>
      </w:r>
      <w:r>
        <w:rPr>
          <w:rFonts w:cs="TimesNewRomanPSMT" w:ascii="TimesNewRomanPSMT" w:hAnsi="TimesNewRomanPSMT"/>
        </w:rPr>
        <w:t xml:space="preserve"> динара.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sr-RS"/>
        </w:rPr>
        <w:t xml:space="preserve">Објекат на </w:t>
      </w:r>
      <w:r>
        <w:rPr>
          <w:color w:val="00000A"/>
          <w:shd w:fill="FFFFFF" w:val="clear"/>
          <w:lang w:val="sr-RS"/>
        </w:rPr>
        <w:t xml:space="preserve">кп. бр. </w:t>
      </w:r>
      <w:r>
        <w:rPr>
          <w:color w:val="00000A"/>
          <w:sz w:val="24"/>
          <w:shd w:fill="FFFFFF" w:val="clear"/>
          <w:lang w:val="sr-RS"/>
        </w:rPr>
        <w:t xml:space="preserve">381 КО </w:t>
      </w:r>
      <w:r>
        <w:rPr>
          <w:rFonts w:cs="Times New Roman"/>
          <w:b w:val="false"/>
          <w:bCs w:val="false"/>
          <w:color w:val="00000A"/>
          <w:sz w:val="24"/>
          <w:shd w:fill="FFFFFF" w:val="clear"/>
          <w:lang w:val="sr-RS"/>
        </w:rPr>
        <w:t>Владичин Хан</w:t>
      </w:r>
      <w:r>
        <w:rPr>
          <w:color w:val="000000"/>
          <w:shd w:fill="FFFFFF" w:val="clear"/>
          <w:lang w:val="sr-RS"/>
        </w:rPr>
        <w:t xml:space="preserve">, који је у катастарском операту означен као помоћна зграда број 2, у површини од 52 м², </w:t>
      </w:r>
      <w:r>
        <w:rPr>
          <w:b/>
          <w:bCs/>
          <w:color w:val="000000"/>
          <w:shd w:fill="FFFFFF" w:val="clear"/>
          <w:lang w:val="sr-RS"/>
        </w:rPr>
        <w:t>РУШИ СЕ</w:t>
      </w:r>
      <w:r>
        <w:rPr>
          <w:color w:val="000000"/>
          <w:shd w:fill="FFFFFF" w:val="clear"/>
          <w:lang w:val="sr-RS"/>
        </w:rPr>
        <w:t xml:space="preserve">. 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 да најкасније до дана подношења пријаве радова  изврши уплату доприноса за уређење грађевинског земљишта у целости у износу од </w:t>
      </w:r>
      <w:r>
        <w:rPr>
          <w:color w:val="000000"/>
          <w:shd w:fill="FFFFFF" w:val="clear"/>
          <w:lang w:val="sr-RS"/>
        </w:rPr>
        <w:t>54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876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49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0" w:name="__DdeLink__622_2116478408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-2</w:t>
      </w:r>
      <w:r>
        <w:rPr>
          <w:color w:val="000000"/>
          <w:shd w:fill="FFFFFF" w:val="clear"/>
          <w:lang w:val="en-US"/>
        </w:rPr>
        <w:t>04/2020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 xml:space="preserve">ROP-HAN-37112-CPI-3/2020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 xml:space="preserve">од </w:t>
      </w:r>
      <w:r>
        <w:rPr>
          <w:color w:val="000000"/>
          <w:shd w:fill="FFFFFF" w:val="clear"/>
          <w:lang w:val="en-US"/>
        </w:rPr>
        <w:t>30</w:t>
      </w:r>
      <w:r>
        <w:rPr>
          <w:color w:val="000000"/>
          <w:shd w:fill="FFFFFF" w:val="clear"/>
          <w:lang w:val="sr-RS"/>
        </w:rPr>
        <w:t>.</w:t>
      </w:r>
      <w:r>
        <w:rPr>
          <w:color w:val="000000"/>
          <w:shd w:fill="FFFFFF" w:val="clear"/>
          <w:lang w:val="en-US"/>
        </w:rPr>
        <w:t>03</w:t>
      </w:r>
      <w:r>
        <w:rPr>
          <w:color w:val="000000"/>
          <w:shd w:fill="FFFFFF" w:val="clear"/>
          <w:lang w:val="sr-RS"/>
        </w:rPr>
        <w:t>.20</w:t>
      </w:r>
      <w:r>
        <w:rPr>
          <w:color w:val="000000"/>
          <w:shd w:fill="FFFFFF" w:val="clear"/>
          <w:lang w:val="en-US"/>
        </w:rPr>
        <w:t>20</w:t>
      </w:r>
      <w:bookmarkEnd w:id="0"/>
      <w:r>
        <w:rPr>
          <w:color w:val="000000"/>
          <w:shd w:fill="FFFFFF" w:val="clear"/>
          <w:lang w:val="sr-CS"/>
        </w:rPr>
        <w:t>. године.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>број ROP-HAN-3</w:t>
      </w:r>
      <w:r>
        <w:rPr>
          <w:lang w:val="sr-RS"/>
        </w:rPr>
        <w:t>7112</w:t>
      </w:r>
      <w:r>
        <w:rPr/>
        <w:t>-LOC</w:t>
      </w:r>
      <w:r>
        <w:rPr>
          <w:lang w:val="en-US"/>
        </w:rPr>
        <w:t>H</w:t>
      </w:r>
      <w:r>
        <w:rPr/>
        <w:t>-</w:t>
      </w:r>
      <w:r>
        <w:rPr>
          <w:lang w:val="sr-RS"/>
        </w:rPr>
        <w:t>2</w:t>
      </w:r>
      <w:r>
        <w:rPr/>
        <w:t>/2019, IV Број: 350-1</w:t>
      </w:r>
      <w:r>
        <w:rPr>
          <w:lang w:val="sr-RS"/>
        </w:rPr>
        <w:t>43/2</w:t>
      </w:r>
      <w:r>
        <w:rPr/>
        <w:t xml:space="preserve">/19-03 од </w:t>
      </w:r>
      <w:r>
        <w:rPr>
          <w:lang w:val="sr-RS"/>
        </w:rPr>
        <w:t>30</w:t>
      </w:r>
      <w:r>
        <w:rPr/>
        <w:t>.12.2019. године</w:t>
      </w:r>
      <w:r>
        <w:rPr>
          <w:rFonts w:cs="Arial" w:ascii="Arial" w:hAnsi="Arial"/>
        </w:rPr>
        <w:t>,</w:t>
      </w:r>
    </w:p>
    <w:p>
      <w:pPr>
        <w:pStyle w:val="Normal"/>
        <w:jc w:val="both"/>
        <w:rPr/>
      </w:pPr>
      <w:r>
        <w:rPr>
          <w:lang w:val="ru-RU"/>
        </w:rPr>
        <w:t xml:space="preserve">            </w:t>
      </w:r>
      <w:r>
        <w:rPr>
          <w:lang w:val="ru-RU"/>
        </w:rPr>
        <w:t xml:space="preserve">- пројекат за грађевинску дозволу, </w:t>
      </w:r>
      <w:r>
        <w:rPr/>
        <w:t xml:space="preserve">број </w:t>
      </w:r>
      <w:r>
        <w:rPr>
          <w:color w:val="000000"/>
          <w:lang w:val="sr-RS"/>
        </w:rPr>
        <w:t>003</w:t>
      </w:r>
      <w:r>
        <w:rPr>
          <w:color w:val="000000"/>
        </w:rPr>
        <w:t>/20</w:t>
      </w:r>
      <w:r>
        <w:rPr>
          <w:color w:val="000000"/>
          <w:lang w:val="sr-RS"/>
        </w:rPr>
        <w:t>20</w:t>
      </w:r>
      <w:r>
        <w:rPr>
          <w:rFonts w:cs="Arial" w:ascii="Arial" w:hAnsi="Arial"/>
          <w:color w:val="000000"/>
          <w:sz w:val="23"/>
        </w:rPr>
        <w:t xml:space="preserve"> </w:t>
      </w:r>
      <w:r>
        <w:rPr/>
        <w:t xml:space="preserve">од </w:t>
      </w:r>
      <w:r>
        <w:rPr>
          <w:lang w:val="sr-RS"/>
        </w:rPr>
        <w:t xml:space="preserve">фебруара </w:t>
      </w:r>
      <w:r>
        <w:rPr/>
        <w:t>2020. године,</w:t>
      </w:r>
      <w:r>
        <w:rPr>
          <w:lang w:val="ru-RU"/>
        </w:rPr>
        <w:t xml:space="preserve"> </w:t>
      </w:r>
      <w:r>
        <w:rPr/>
        <w:t xml:space="preserve">који чине: извод из пројекта за грађевинску дозволу, 0 главна свеска, 1 пројекат архитектуре, 2 пројекат конструкције, </w:t>
      </w:r>
      <w:r>
        <w:rPr>
          <w:lang w:val="sr-RS"/>
        </w:rPr>
        <w:t>10 пројекат припремних радова,</w:t>
      </w:r>
      <w:r>
        <w:rPr/>
        <w:t xml:space="preserve"> </w:t>
      </w:r>
      <w:r>
        <w:rPr>
          <w:lang w:val="sr-RS"/>
        </w:rPr>
        <w:t xml:space="preserve">елаборат заштите суседних објеката и </w:t>
      </w:r>
      <w:r>
        <w:rPr/>
        <w:t xml:space="preserve">елаборат енергетске ефикасности, </w:t>
      </w:r>
      <w:r>
        <w:rPr>
          <w:lang w:val="ru-RU"/>
        </w:rPr>
        <w:t xml:space="preserve">израђен од стране </w:t>
      </w:r>
      <w:r>
        <w:rPr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/>
        <w:t>,</w:t>
      </w:r>
      <w:r>
        <w:rPr>
          <w:color w:val="000000"/>
        </w:rPr>
        <w:t xml:space="preserve"> 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lang w:val="sr-RS"/>
        </w:rPr>
        <w:t>1</w:t>
      </w:r>
      <w:r>
        <w:rPr/>
        <w:t xml:space="preserve">5/20 од </w:t>
      </w:r>
      <w:r>
        <w:rPr>
          <w:lang w:val="sr-RS"/>
        </w:rPr>
        <w:t>18.02.2020</w:t>
      </w:r>
      <w:r>
        <w:rPr/>
        <w:t xml:space="preserve">. године, урађен од стране </w:t>
      </w:r>
      <w:r>
        <w:rPr>
          <w:b w:val="false"/>
          <w:bCs w:val="false"/>
          <w:color w:val="000000"/>
          <w:sz w:val="24"/>
          <w:szCs w:val="24"/>
        </w:rPr>
        <w:t>MV - Arh d.o.o Ni</w:t>
      </w:r>
      <w:r>
        <w:rPr>
          <w:b w:val="false"/>
          <w:bCs w:val="false"/>
          <w:sz w:val="24"/>
          <w:szCs w:val="24"/>
        </w:rPr>
        <w:t xml:space="preserve">š, Ниш, ул. Станоја Бунушевца </w:t>
      </w:r>
      <w:r>
        <w:rPr>
          <w:b w:val="false"/>
          <w:bCs w:val="false"/>
          <w:sz w:val="24"/>
          <w:szCs w:val="24"/>
          <w:lang w:val="sr-RS"/>
        </w:rPr>
        <w:t>број 117</w:t>
      </w:r>
      <w:r>
        <w:rPr>
          <w:b w:val="false"/>
          <w:bCs w:val="false"/>
          <w:sz w:val="24"/>
          <w:szCs w:val="24"/>
        </w:rPr>
        <w:t>/Е.</w:t>
      </w:r>
      <w:r>
        <w:rPr>
          <w:color w:val="000000"/>
          <w:sz w:val="23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 New Roman"/>
          <w:b w:val="false"/>
          <w:bCs w:val="false"/>
          <w:sz w:val="24"/>
          <w:shd w:fill="000000" w:val="clear"/>
          <w:lang w:val="en-US"/>
        </w:rPr>
        <w:t>XXXXXXXXXXXXXXXXXXXXXXXX</w:t>
      </w:r>
      <w:r>
        <w:rPr/>
        <w:t xml:space="preserve"> поднео је, преко пуномоћника, </w:t>
      </w:r>
      <w:r>
        <w:rPr>
          <w:shd w:fill="000000" w:val="clear"/>
          <w:lang w:val="en-US"/>
        </w:rPr>
        <w:t>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Хану,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lang w:val="sr-RS"/>
        </w:rPr>
        <w:t>реконструкцију постојећег објекта (у катастарском операту означен као пословно стамбена зграда број 1) и изградњу</w:t>
      </w:r>
      <w:r>
        <w:rPr>
          <w:lang w:val="ru-RU"/>
        </w:rPr>
        <w:t xml:space="preserve"> </w:t>
      </w:r>
      <w:r>
        <w:rPr>
          <w:lang w:val="sr-RS"/>
        </w:rPr>
        <w:t xml:space="preserve">пословно стамбеног објекта (који представља доградњу постојећег пословно стамбеног објекта) </w:t>
      </w:r>
      <w:r>
        <w:rPr>
          <w:color w:val="00000A"/>
        </w:rPr>
        <w:t xml:space="preserve">на кп. бр. </w:t>
      </w:r>
      <w:r>
        <w:rPr>
          <w:color w:val="00000A"/>
          <w:sz w:val="24"/>
          <w:lang w:val="sr-RS"/>
        </w:rPr>
        <w:t xml:space="preserve">381 КО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Владичин Хан</w:t>
      </w:r>
      <w:r>
        <w:rPr/>
        <w:t>.</w:t>
      </w:r>
      <w:r>
        <w:rPr>
          <w:lang w:val="ru-RU"/>
        </w:rPr>
        <w:t xml:space="preserve"> </w:t>
      </w:r>
      <w:r>
        <w:rPr/>
        <w:t xml:space="preserve">Захтев је, дана </w:t>
      </w:r>
      <w:r>
        <w:rPr>
          <w:lang w:val="sr-RS"/>
        </w:rPr>
        <w:t>24.03.2020</w:t>
      </w:r>
      <w:r>
        <w:rPr>
          <w:lang w:val="sr-CS"/>
        </w:rPr>
        <w:t xml:space="preserve">. године, </w:t>
      </w:r>
      <w:r>
        <w:rPr/>
        <w:t xml:space="preserve">заведен под бројем </w:t>
      </w: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-2</w:t>
      </w:r>
      <w:r>
        <w:rPr>
          <w:lang w:val="en-US"/>
        </w:rPr>
        <w:t>04/2020</w:t>
      </w:r>
      <w:r>
        <w:rPr>
          <w:lang w:val="sr-CS"/>
        </w:rPr>
        <w:t>-0</w:t>
      </w:r>
      <w:r>
        <w:rPr>
          <w:lang w:val="en-US"/>
        </w:rPr>
        <w:t xml:space="preserve">3, </w:t>
      </w:r>
      <w:r>
        <w:rPr>
          <w:rFonts w:cs="Times New Roman"/>
          <w:b w:val="false"/>
          <w:bCs w:val="false"/>
          <w:sz w:val="24"/>
          <w:lang w:val="sr-Latn-RS"/>
        </w:rPr>
        <w:t>ROP-HAN-37112-CPI-3/2020.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lang w:val="ru-RU"/>
        </w:rPr>
      </w:pPr>
      <w:r>
        <w:rPr>
          <w:rFonts w:cs="Times New Roman"/>
          <w:b w:val="false"/>
          <w:bCs w:val="false"/>
          <w:sz w:val="24"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rFonts w:cs="Arial"/>
          <w:lang w:val="ru-RU"/>
        </w:rPr>
        <w:t>ROP-HAN-3</w:t>
      </w:r>
      <w:r>
        <w:rPr>
          <w:rFonts w:cs="Arial"/>
          <w:lang w:val="sr-RS"/>
        </w:rPr>
        <w:t>7112</w:t>
      </w:r>
      <w:r>
        <w:rPr>
          <w:rFonts w:cs="Arial"/>
          <w:lang w:val="ru-RU"/>
        </w:rPr>
        <w:t>-LOC</w:t>
      </w:r>
      <w:r>
        <w:rPr>
          <w:rFonts w:cs="Arial"/>
          <w:lang w:val="en-US"/>
        </w:rPr>
        <w:t>H</w:t>
      </w:r>
      <w:r>
        <w:rPr>
          <w:rFonts w:cs="Arial"/>
          <w:lang w:val="ru-RU"/>
        </w:rPr>
        <w:t>-</w:t>
      </w:r>
      <w:r>
        <w:rPr>
          <w:rFonts w:cs="Arial"/>
          <w:lang w:val="sr-RS"/>
        </w:rPr>
        <w:t>2</w:t>
      </w:r>
      <w:r>
        <w:rPr>
          <w:rFonts w:cs="Arial"/>
          <w:lang w:val="ru-RU"/>
        </w:rPr>
        <w:t>/2019, IV Број: 350-1</w:t>
      </w:r>
      <w:r>
        <w:rPr>
          <w:rFonts w:cs="Arial"/>
          <w:lang w:val="sr-RS"/>
        </w:rPr>
        <w:t>43/2</w:t>
      </w:r>
      <w:r>
        <w:rPr>
          <w:rFonts w:cs="Arial"/>
          <w:lang w:val="ru-RU"/>
        </w:rPr>
        <w:t xml:space="preserve">/19-03 од </w:t>
      </w:r>
      <w:r>
        <w:rPr>
          <w:rFonts w:cs="Arial"/>
          <w:lang w:val="sr-RS"/>
        </w:rPr>
        <w:t>30</w:t>
      </w:r>
      <w:r>
        <w:rPr>
          <w:rFonts w:cs="Arial"/>
          <w:lang w:val="ru-RU"/>
        </w:rPr>
        <w:t>.12.2019. године</w:t>
      </w:r>
      <w:r>
        <w:rPr>
          <w:rFonts w:cs="Arial" w:ascii="Arial" w:hAnsi="Arial"/>
          <w:lang w:val="ru-RU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shd w:fill="FFFFFF" w:val="clear"/>
          <w:lang w:val="sr-RS"/>
        </w:rPr>
        <w:t>Милан Алексић ПР Радња за архитектонске делатности „СТУДИО“ Ниш, Сутјеска број 11/6,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Алексић Милана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</w:rPr>
        <w:t>300 N560 14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color w:val="000000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>0 ГЛАВНУ СВЕСКУ, израђену од с</w:t>
      </w:r>
      <w:r>
        <w:rPr>
          <w:sz w:val="24"/>
          <w:szCs w:val="24"/>
        </w:rPr>
        <w:t xml:space="preserve">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Алексић Милана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</w:rPr>
        <w:t>300 N560 14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</w:rPr>
        <w:t>,</w:t>
      </w:r>
      <w:r>
        <w:rPr/>
        <w:t xml:space="preserve"> оверену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Алексић Милана</w:t>
      </w:r>
      <w:r>
        <w:rPr>
          <w:color w:val="000000"/>
        </w:rPr>
        <w:t xml:space="preserve">, дипл.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</w:rPr>
        <w:t>300 N560 14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2 ПРОЈЕКАТ КОНСТРУКЦИЈЕ,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</w:rPr>
        <w:t>,</w:t>
      </w:r>
      <w:r>
        <w:rPr/>
        <w:t xml:space="preserve"> оверен печатом одговорног пројектанта,</w:t>
      </w:r>
      <w:r>
        <w:rPr>
          <w:rFonts w:ascii="Calibri,Bold" w:hAnsi="Calibri,Bold"/>
          <w:b/>
          <w:sz w:val="24"/>
        </w:rPr>
        <w:t xml:space="preserve"> </w:t>
      </w:r>
      <w:r>
        <w:rPr>
          <w:b w:val="false"/>
          <w:bCs w:val="false"/>
          <w:sz w:val="24"/>
        </w:rPr>
        <w:t xml:space="preserve">Станојев </w:t>
      </w:r>
      <w:r>
        <w:rPr>
          <w:b w:val="false"/>
          <w:bCs w:val="false"/>
          <w:color w:val="000000"/>
          <w:sz w:val="24"/>
          <w:shd w:fill="FFFFFF" w:val="clear"/>
        </w:rPr>
        <w:t>М</w:t>
      </w:r>
      <w:r>
        <w:rPr>
          <w:b w:val="false"/>
          <w:bCs w:val="false"/>
          <w:sz w:val="24"/>
        </w:rPr>
        <w:t>илован</w:t>
      </w:r>
      <w:r>
        <w:rPr>
          <w:b w:val="false"/>
          <w:bCs w:val="false"/>
          <w:sz w:val="24"/>
          <w:lang w:val="sr-RS"/>
        </w:rPr>
        <w:t>а</w:t>
      </w:r>
      <w:r>
        <w:rPr>
          <w:b w:val="false"/>
          <w:bCs w:val="false"/>
          <w:sz w:val="24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мастер</w:t>
      </w:r>
      <w:r>
        <w:rPr>
          <w:color w:val="000000"/>
        </w:rPr>
        <w:t xml:space="preserve">. инж. грађ.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</w:rPr>
        <w:t>310 М794 13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10 ПРОЈЕКАТ ПРИПРЕМНИХ РАДОВА,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Станојев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М</w:t>
      </w:r>
      <w:r>
        <w:rPr>
          <w:b w:val="false"/>
          <w:bCs w:val="false"/>
          <w:sz w:val="24"/>
          <w:lang w:val="sr-RS"/>
        </w:rPr>
        <w:t>илована,</w:t>
      </w:r>
      <w:r>
        <w:rPr>
          <w:color w:val="000000"/>
          <w:lang w:val="sr-RS"/>
        </w:rPr>
        <w:t xml:space="preserve"> мастер. инж. грађ.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310 М794 13</w:t>
      </w:r>
      <w:r>
        <w:rPr>
          <w:lang w:val="sr-RS"/>
        </w:rPr>
        <w:t>),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  <w:t xml:space="preserve">-  елаборат заштите суседних објеката,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Станојев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М</w:t>
      </w:r>
      <w:r>
        <w:rPr>
          <w:b w:val="false"/>
          <w:bCs w:val="false"/>
          <w:sz w:val="24"/>
          <w:lang w:val="sr-RS"/>
        </w:rPr>
        <w:t>илована,</w:t>
      </w:r>
      <w:r>
        <w:rPr>
          <w:color w:val="000000"/>
          <w:lang w:val="sr-RS"/>
        </w:rPr>
        <w:t xml:space="preserve"> мастер. инж. грађ.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310 М794 13</w:t>
      </w:r>
      <w:r>
        <w:rPr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/>
        <w:t xml:space="preserve">- елаборат енергетске ефикасности, </w:t>
      </w:r>
      <w:r>
        <w:rPr>
          <w:lang w:val="sr-RS"/>
        </w:rPr>
        <w:t xml:space="preserve">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Вукомановић Мирка,</w:t>
      </w:r>
      <w:r>
        <w:rPr>
          <w:color w:val="000000"/>
          <w:lang w:val="sr-RS"/>
        </w:rPr>
        <w:t xml:space="preserve"> дипл. инж. арх.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381 0517 13</w:t>
      </w:r>
      <w:r>
        <w:rPr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- технички опис хидротехничких инсталација,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hd w:fill="FFFFFF" w:val="clear"/>
          <w:lang w:val="sr-RS"/>
        </w:rPr>
        <w:t>Алексић Милана</w:t>
      </w:r>
      <w:r>
        <w:rPr>
          <w:b w:val="false"/>
          <w:bCs w:val="false"/>
          <w:color w:val="000000"/>
          <w:sz w:val="24"/>
          <w:lang w:val="sr-RS"/>
        </w:rPr>
        <w:t xml:space="preserve">, дипл. инж. арх.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300 N560 14</w:t>
      </w:r>
      <w:r>
        <w:rPr>
          <w:b w:val="false"/>
          <w:bCs w:val="false"/>
          <w:sz w:val="24"/>
          <w:lang w:val="sr-RS"/>
        </w:rPr>
        <w:t>)</w:t>
      </w:r>
      <w:r>
        <w:rPr>
          <w:b w:val="false"/>
          <w:bCs w:val="false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- технички опис електроенергетских инсталација,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Павловић Игора,</w:t>
      </w:r>
      <w:r>
        <w:rPr>
          <w:color w:val="000000"/>
          <w:lang w:val="sr-RS"/>
        </w:rPr>
        <w:t xml:space="preserve"> дипл. инж. ел.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350 I889 10</w:t>
      </w:r>
      <w:r>
        <w:rPr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- технички опис сигналних и телекомуникационих инсталација,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Милан Алексић ПР Радња за архитектонске делатности „СТУДИО“ Ниш, Сутјеска број 11/6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одговорног пројектанта,</w:t>
      </w:r>
      <w:r>
        <w:rPr>
          <w:rFonts w:ascii="Calibri,Bold" w:hAnsi="Calibri,Bold"/>
          <w:b/>
          <w:sz w:val="24"/>
          <w:lang w:val="sr-RS"/>
        </w:rPr>
        <w:t xml:space="preserve"> </w:t>
      </w:r>
      <w:r>
        <w:rPr>
          <w:b w:val="false"/>
          <w:bCs w:val="false"/>
          <w:sz w:val="24"/>
          <w:lang w:val="sr-RS"/>
        </w:rPr>
        <w:t>Павловић Игора,</w:t>
      </w:r>
      <w:r>
        <w:rPr>
          <w:color w:val="000000"/>
          <w:lang w:val="sr-RS"/>
        </w:rPr>
        <w:t xml:space="preserve"> дипл. инж. ел.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lang w:val="sr-RS"/>
        </w:rPr>
        <w:t>350 I889 10</w:t>
      </w:r>
      <w:r>
        <w:rPr>
          <w:lang w:val="sr-RS"/>
        </w:rPr>
        <w:t>),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 </w:t>
      </w:r>
      <w:r>
        <w:rPr>
          <w:lang w:val="sr-RS"/>
        </w:rPr>
        <w:t>1</w:t>
      </w:r>
      <w:r>
        <w:rPr/>
        <w:t xml:space="preserve">5/20 од </w:t>
      </w:r>
      <w:r>
        <w:rPr>
          <w:lang w:val="sr-RS"/>
        </w:rPr>
        <w:t>18.02.2020</w:t>
      </w:r>
      <w:r>
        <w:rPr/>
        <w:t xml:space="preserve">. године, урађен од стране </w:t>
      </w:r>
      <w:r>
        <w:rPr>
          <w:color w:val="000000"/>
          <w:sz w:val="23"/>
        </w:rPr>
        <w:t xml:space="preserve">урађен од стране </w:t>
      </w:r>
      <w:r>
        <w:rPr>
          <w:b w:val="false"/>
          <w:bCs w:val="false"/>
          <w:color w:val="000000"/>
          <w:sz w:val="24"/>
          <w:szCs w:val="24"/>
        </w:rPr>
        <w:t xml:space="preserve">MV - Arh d.o.o Niš, Ниш, ул. Станоја Бунушевца </w:t>
      </w:r>
      <w:r>
        <w:rPr>
          <w:b w:val="false"/>
          <w:bCs w:val="false"/>
          <w:color w:val="000000"/>
          <w:sz w:val="24"/>
          <w:szCs w:val="24"/>
          <w:lang w:val="sr-RS"/>
        </w:rPr>
        <w:t>број 117</w:t>
      </w:r>
      <w:r>
        <w:rPr>
          <w:b w:val="false"/>
          <w:bCs w:val="false"/>
          <w:color w:val="000000"/>
          <w:sz w:val="24"/>
          <w:szCs w:val="24"/>
        </w:rPr>
        <w:t>/Е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оци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су: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В</w:t>
      </w:r>
      <w:r>
        <w:rPr>
          <w:b w:val="false"/>
          <w:bCs w:val="false"/>
          <w:color w:val="000000"/>
          <w:sz w:val="24"/>
          <w:lang w:val="sr-RS"/>
        </w:rPr>
        <w:t>укомановић Мирко,</w:t>
      </w:r>
      <w:r>
        <w:rPr>
          <w:color w:val="000000"/>
          <w:lang w:val="sr-RS"/>
        </w:rPr>
        <w:t xml:space="preserve"> дипл. инж. арх. (број лиценце </w:t>
      </w:r>
      <w:r>
        <w:rPr>
          <w:b w:val="false"/>
          <w:bCs w:val="false"/>
          <w:color w:val="000000"/>
          <w:sz w:val="24"/>
          <w:lang w:val="sr-RS"/>
        </w:rPr>
        <w:t>381 0517 13</w:t>
      </w:r>
      <w:r>
        <w:rPr>
          <w:color w:val="000000"/>
          <w:lang w:val="sr-RS"/>
        </w:rPr>
        <w:t xml:space="preserve">) за пројекат архитектуре и Зоран Конески, мастер инж. грађ. (број лиценце </w:t>
      </w:r>
      <w:r>
        <w:rPr>
          <w:b w:val="false"/>
          <w:bCs w:val="false"/>
          <w:color w:val="000000"/>
          <w:sz w:val="24"/>
          <w:lang w:val="sr-RS"/>
        </w:rPr>
        <w:t>310 P030 16</w:t>
      </w:r>
      <w:r>
        <w:rPr>
          <w:color w:val="000000"/>
          <w:lang w:val="sr-RS"/>
        </w:rPr>
        <w:t>)  за пројекат конструкције и  пројекат припремних радова,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г</w:t>
      </w:r>
      <w:r>
        <w:rPr>
          <w:color w:val="000000"/>
        </w:rPr>
        <w:t xml:space="preserve">еодетског бироа „ГЕО </w:t>
      </w:r>
      <w:r>
        <w:rPr>
          <w:color w:val="000000"/>
          <w:lang w:val="sr-RS"/>
        </w:rPr>
        <w:t>СТУДИО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доо Ниш</w:t>
      </w:r>
      <w:r>
        <w:rPr>
          <w:color w:val="000000"/>
        </w:rPr>
        <w:t xml:space="preserve">,  од </w:t>
      </w:r>
      <w:r>
        <w:rPr>
          <w:color w:val="000000"/>
          <w:lang w:val="sr-RS"/>
        </w:rPr>
        <w:t>21</w:t>
      </w:r>
      <w:r>
        <w:rPr>
          <w:color w:val="000000"/>
        </w:rPr>
        <w:t>.</w:t>
      </w:r>
      <w:r>
        <w:rPr>
          <w:color w:val="000000"/>
          <w:lang w:val="sr-RS"/>
        </w:rPr>
        <w:t>11</w:t>
      </w:r>
      <w:r>
        <w:rPr>
          <w:color w:val="000000"/>
        </w:rPr>
        <w:t>.2019. године,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sr-RS"/>
        </w:rPr>
        <w:t>оверену писану сагласност сувласника парцеле,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</w:t>
      </w:r>
      <w:r>
        <w:rPr>
          <w:color w:val="000000"/>
          <w:shd w:fill="FFFFFF" w:val="clear"/>
          <w:lang w:val="sr-RS"/>
        </w:rPr>
        <w:t xml:space="preserve">препис </w:t>
      </w:r>
      <w:r>
        <w:rPr>
          <w:color w:val="000000"/>
          <w:shd w:fill="FFFFFF" w:val="clear"/>
          <w:lang w:val="ru-RU"/>
        </w:rPr>
        <w:t xml:space="preserve">листа непокретности број </w:t>
      </w:r>
      <w:r>
        <w:rPr>
          <w:color w:val="000000"/>
          <w:shd w:fill="FFFFFF" w:val="clear"/>
          <w:lang w:val="sr-RS"/>
        </w:rPr>
        <w:t>141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ru-RU"/>
        </w:rPr>
        <w:t>Владичин Хан,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4615</w:t>
      </w:r>
      <w:r>
        <w:rPr>
          <w:color w:val="000000"/>
          <w:shd w:fill="FFFFFF" w:val="clear"/>
          <w:lang w:val="ru-RU"/>
        </w:rPr>
        <w:t>/2020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26.03.2020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>из кога је утврђено да је инвеститор власник предметн</w:t>
      </w:r>
      <w:r>
        <w:rPr>
          <w:color w:val="000000"/>
          <w:shd w:fill="FFFFFF" w:val="clear"/>
          <w:lang w:val="sr-RS"/>
        </w:rPr>
        <w:t>е парцеле</w:t>
      </w:r>
      <w:r>
        <w:rPr>
          <w:color w:val="000000"/>
          <w:shd w:fill="FFFFFF" w:val="clear"/>
        </w:rPr>
        <w:t xml:space="preserve">, што </w:t>
      </w:r>
      <w:r>
        <w:rPr>
          <w:color w:val="000000"/>
          <w:shd w:fill="FFFFFF" w:val="clear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firstLine="72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-2</w:t>
      </w:r>
      <w:r>
        <w:rPr>
          <w:color w:val="000000"/>
          <w:shd w:fill="FFFFFF" w:val="clear"/>
          <w:lang w:val="en-US"/>
        </w:rPr>
        <w:t>04/2020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 xml:space="preserve">ROP-HAN-37112-CPI-3/2020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 xml:space="preserve">од </w:t>
      </w:r>
      <w:r>
        <w:rPr>
          <w:color w:val="000000"/>
          <w:shd w:fill="FFFFFF" w:val="clear"/>
          <w:lang w:val="en-US"/>
        </w:rPr>
        <w:t>30</w:t>
      </w:r>
      <w:r>
        <w:rPr>
          <w:color w:val="000000"/>
          <w:shd w:fill="FFFFFF" w:val="clear"/>
          <w:lang w:val="sr-RS"/>
        </w:rPr>
        <w:t>.</w:t>
      </w:r>
      <w:r>
        <w:rPr>
          <w:color w:val="000000"/>
          <w:shd w:fill="FFFFFF" w:val="clear"/>
          <w:lang w:val="en-US"/>
        </w:rPr>
        <w:t>03</w:t>
      </w:r>
      <w:r>
        <w:rPr>
          <w:color w:val="000000"/>
          <w:shd w:fill="FFFFFF" w:val="clear"/>
          <w:lang w:val="sr-RS"/>
        </w:rPr>
        <w:t>.20</w:t>
      </w:r>
      <w:r>
        <w:rPr>
          <w:color w:val="000000"/>
          <w:shd w:fill="FFFFFF" w:val="clear"/>
          <w:lang w:val="en-US"/>
        </w:rPr>
        <w:t>20</w:t>
      </w:r>
      <w:r>
        <w:rPr>
          <w:color w:val="000000"/>
          <w:shd w:fill="FFFFFF" w:val="clear"/>
          <w:lang w:val="sr-CS"/>
        </w:rPr>
        <w:t>. године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78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394</w:t>
      </w:r>
      <w:r>
        <w:rPr>
          <w:color w:val="000000"/>
          <w:shd w:fill="FFFFFF" w:val="clear"/>
          <w:lang w:val="en-US"/>
        </w:rPr>
        <w:t>,</w:t>
      </w:r>
      <w:r>
        <w:rPr>
          <w:color w:val="000000"/>
          <w:shd w:fill="FFFFFF" w:val="clear"/>
          <w:lang w:val="sr-RS"/>
        </w:rPr>
        <w:t>99</w:t>
      </w:r>
      <w:r>
        <w:rPr>
          <w:color w:val="000000"/>
          <w:shd w:fill="FFFFFF" w:val="clear"/>
        </w:rPr>
        <w:t xml:space="preserve"> динара умањује се за 30% и износи </w:t>
      </w:r>
      <w:r>
        <w:rPr>
          <w:color w:val="000000"/>
          <w:shd w:fill="FFFFFF" w:val="clear"/>
          <w:lang w:val="sr-RS"/>
        </w:rPr>
        <w:t>54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876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49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Calibri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Application>LibreOffice/4.4.0.3$Windows_x86 LibreOffice_project/de093506bcdc5fafd9023ee680b8c60e3e0645d7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2020-02-19T09:21:00Z</dcterms:created>
  <dc:creator>PCOzakonj2</dc:creator>
  <dc:language>en-US</dc:language>
  <cp:lastPrinted>2020-02-18T12:47:00Z</cp:lastPrinted>
  <dcterms:modified xsi:type="dcterms:W3CDTF">2020-03-30T11:17:16Z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