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/>
      </w:pPr>
      <w:r>
        <w:rPr>
          <w:lang w:val="sr-CS"/>
        </w:rPr>
        <w:t>комуналне и грађевинске послове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</w:t>
      </w:r>
      <w:r>
        <w:rPr>
          <w:lang w:val="en-US"/>
        </w:rPr>
        <w:t>203</w:t>
      </w:r>
      <w:r>
        <w:rPr>
          <w:lang w:val="ru-RU"/>
        </w:rPr>
        <w:t>/</w:t>
      </w:r>
      <w:r>
        <w:rPr>
          <w:lang w:val="en-US"/>
        </w:rPr>
        <w:t>2/2020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lang w:val="sr-Latn-RS"/>
        </w:rPr>
        <w:t>ROP-HAN-7444-CPIH-2/2020</w:t>
      </w:r>
    </w:p>
    <w:p>
      <w:pPr>
        <w:pStyle w:val="Normal"/>
        <w:jc w:val="left"/>
        <w:rPr/>
      </w:pPr>
      <w:r>
        <w:rPr>
          <w:lang w:val="en-US"/>
        </w:rPr>
        <w:t>09</w:t>
      </w:r>
      <w:r>
        <w:rPr>
          <w:lang w:val="sr-RS"/>
        </w:rPr>
        <w:t>.</w:t>
      </w:r>
      <w:r>
        <w:rPr>
          <w:lang w:val="en-US"/>
        </w:rPr>
        <w:t>0</w:t>
      </w:r>
      <w:r>
        <w:rPr>
          <w:lang w:val="en-US"/>
        </w:rPr>
        <w:t>4</w:t>
      </w:r>
      <w:r>
        <w:rPr>
          <w:lang w:val="sr-RS"/>
        </w:rPr>
        <w:t>.20</w:t>
      </w:r>
      <w:r>
        <w:rPr>
          <w:lang w:val="en-US"/>
        </w:rPr>
        <w:t>20</w:t>
      </w:r>
      <w:r>
        <w:rPr>
          <w:lang w:val="sr-CS"/>
        </w:rPr>
        <w:t>. године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 New Roman"/>
          <w:b w:val="false"/>
          <w:bCs w:val="false"/>
          <w:color w:val="000000"/>
          <w:sz w:val="24"/>
          <w:shd w:fill="000000" w:val="clear"/>
          <w:lang w:val="en-US"/>
        </w:rPr>
        <w:t>XXXXXXXXXXXXXXXXXXXXXX</w:t>
      </w:r>
      <w:r>
        <w:rPr/>
        <w:t>, поднетог преко пуномоћника,</w:t>
      </w:r>
      <w:r>
        <w:rPr>
          <w:shd w:fill="FFFFFF" w:val="clear"/>
        </w:rPr>
        <w:t xml:space="preserve"> </w:t>
      </w:r>
      <w:r>
        <w:rPr>
          <w:shd w:fill="000000" w:val="clear"/>
          <w:lang w:val="en-US"/>
        </w:rPr>
        <w:t>XXXXXXXXXXXXXXXXXXXXXXXXXXXX</w:t>
      </w:r>
      <w:r>
        <w:rPr/>
        <w:t xml:space="preserve">, за издавање грађевинске дозволе за </w:t>
      </w:r>
      <w:r>
        <w:rPr>
          <w:lang w:val="sr-RS"/>
        </w:rPr>
        <w:t>из</w:t>
      </w:r>
      <w:r>
        <w:rPr/>
        <w:t xml:space="preserve">градњу </w:t>
      </w:r>
      <w:r>
        <w:rPr>
          <w:sz w:val="24"/>
          <w:lang w:val="sr-RS"/>
        </w:rPr>
        <w:t>стамбеног</w:t>
      </w:r>
      <w:r>
        <w:rPr>
          <w:sz w:val="24"/>
          <w:lang w:val="sr-RS"/>
        </w:rPr>
        <w:t xml:space="preserve"> објекта</w:t>
      </w:r>
      <w:r>
        <w:rPr>
          <w:lang w:val="sr-CS"/>
        </w:rPr>
        <w:t xml:space="preserve">, 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 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 </w:t>
      </w:r>
      <w:r>
        <w:rPr>
          <w:rFonts w:cs="Times New Roman"/>
          <w:b w:val="false"/>
          <w:bCs w:val="false"/>
          <w:sz w:val="24"/>
          <w:shd w:fill="000000" w:val="clear"/>
          <w:lang w:val="en-US"/>
        </w:rPr>
        <w:t>XXXXXXXXXXXXXXXXXXXXXXX</w:t>
      </w:r>
      <w:r>
        <w:rPr/>
        <w:t xml:space="preserve">, </w:t>
      </w:r>
      <w:r>
        <w:rPr>
          <w:lang w:val="sr-RS"/>
        </w:rPr>
        <w:t>из</w:t>
      </w:r>
      <w:r>
        <w:rPr/>
        <w:t xml:space="preserve">градња </w:t>
      </w:r>
      <w:r>
        <w:rPr>
          <w:sz w:val="24"/>
          <w:lang w:val="sr-RS"/>
        </w:rPr>
        <w:t>стамбеног</w:t>
      </w:r>
      <w:r>
        <w:rPr>
          <w:sz w:val="24"/>
          <w:lang w:val="sr-RS"/>
        </w:rPr>
        <w:t xml:space="preserve"> објекта</w:t>
      </w:r>
      <w:r>
        <w:rPr>
          <w:lang w:val="ru-RU"/>
        </w:rPr>
        <w:t xml:space="preserve"> </w:t>
      </w:r>
      <w:r>
        <w:rPr>
          <w:color w:val="00000A"/>
        </w:rPr>
        <w:t xml:space="preserve">на кп. бр. </w:t>
      </w:r>
      <w:r>
        <w:rPr>
          <w:color w:val="00000A"/>
          <w:sz w:val="24"/>
          <w:lang w:val="sr-RS"/>
        </w:rPr>
        <w:t>1673/14</w:t>
      </w:r>
      <w:r>
        <w:rPr>
          <w:color w:val="00000A"/>
          <w:sz w:val="24"/>
        </w:rPr>
        <w:t xml:space="preserve"> КО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lang w:val="sr-RS"/>
        </w:rPr>
        <w:t>Прекодолце</w:t>
      </w:r>
      <w:r>
        <w:rPr>
          <w:color w:val="00000A"/>
          <w:sz w:val="24"/>
          <w:lang w:val="sr-RS"/>
        </w:rPr>
        <w:t xml:space="preserve"> </w:t>
      </w:r>
      <w:r>
        <w:rPr>
          <w:rFonts w:eastAsia="Calibri" w:eastAsiaTheme="minorHAnsi"/>
          <w:color w:val="00000A"/>
          <w:sz w:val="24"/>
          <w:lang w:val="en-US" w:eastAsia="en-US"/>
        </w:rPr>
        <w:t>(</w:t>
      </w:r>
      <w:r>
        <w:rPr>
          <w:rFonts w:eastAsia="Calibri" w:eastAsiaTheme="minorHAnsi"/>
          <w:color w:val="00000A"/>
          <w:sz w:val="24"/>
          <w:lang w:val="sr-RS" w:eastAsia="en-US"/>
        </w:rPr>
        <w:t>500</w:t>
      </w:r>
      <w:r>
        <w:rPr>
          <w:rFonts w:eastAsia="Calibri" w:eastAsiaTheme="minorHAnsi"/>
          <w:color w:val="00000A"/>
          <w:sz w:val="24"/>
          <w:lang w:val="en-US" w:eastAsia="en-US"/>
        </w:rPr>
        <w:t xml:space="preserve"> м</w:t>
      </w:r>
      <w:r>
        <w:rPr>
          <w:rFonts w:eastAsia="Calibri" w:eastAsiaTheme="minorHAnsi"/>
          <w:color w:val="00000A"/>
          <w:sz w:val="24"/>
          <w:szCs w:val="24"/>
          <w:vertAlign w:val="superscript"/>
          <w:lang w:val="en-US" w:eastAsia="en-US"/>
        </w:rPr>
        <w:t>2</w:t>
      </w:r>
      <w:r>
        <w:rPr>
          <w:rFonts w:eastAsia="Calibri" w:eastAsiaTheme="minorHAnsi"/>
          <w:color w:val="00000A"/>
          <w:sz w:val="24"/>
          <w:lang w:val="en-US" w:eastAsia="en-US"/>
        </w:rPr>
        <w:t>)</w:t>
      </w:r>
      <w:r>
        <w:rPr>
          <w:rFonts w:eastAsia="Calibri" w:eastAsiaTheme="minorHAnsi"/>
          <w:lang w:eastAsia="en-US"/>
        </w:rPr>
        <w:t>.</w:t>
      </w:r>
    </w:p>
    <w:p>
      <w:pPr>
        <w:pStyle w:val="Normal"/>
        <w:ind w:firstLine="720"/>
        <w:jc w:val="both"/>
        <w:rPr/>
      </w:pPr>
      <w:r>
        <w:rPr>
          <w:lang w:val="sr-RS"/>
        </w:rPr>
        <w:t>Г</w:t>
      </w:r>
      <w:r>
        <w:rPr/>
        <w:t xml:space="preserve">абарит </w:t>
      </w:r>
      <w:r>
        <w:rPr>
          <w:sz w:val="24"/>
          <w:lang w:val="sr-RS"/>
        </w:rPr>
        <w:t>стамбеног</w:t>
      </w:r>
      <w:r>
        <w:rPr/>
        <w:t xml:space="preserve"> објекта износи </w:t>
      </w:r>
      <w:r>
        <w:rPr>
          <w:rFonts w:ascii="Times New Roman" w:hAnsi="Times New Roman"/>
          <w:sz w:val="24"/>
          <w:lang w:val="sr-RS"/>
        </w:rPr>
        <w:t xml:space="preserve">11.68 </w:t>
      </w:r>
      <w:r>
        <w:rPr>
          <w:rFonts w:ascii="Times New Roman" w:hAnsi="Times New Roman"/>
          <w:sz w:val="24"/>
        </w:rPr>
        <w:t xml:space="preserve">м. X 15,80 </w:t>
      </w:r>
      <w:r>
        <w:rPr/>
        <w:t>м, спратности П</w:t>
      </w:r>
      <w:r>
        <w:rPr>
          <w:vertAlign w:val="subscript"/>
          <w:lang w:val="sr-RS"/>
        </w:rPr>
        <w:t>0</w:t>
      </w:r>
      <w:r>
        <w:rPr>
          <w:position w:val="0"/>
          <w:sz w:val="24"/>
          <w:sz w:val="24"/>
          <w:vertAlign w:val="baseline"/>
          <w:lang w:val="sr-RS"/>
        </w:rPr>
        <w:t>+П</w:t>
      </w:r>
      <w:r>
        <w:rPr>
          <w:position w:val="0"/>
          <w:sz w:val="24"/>
          <w:sz w:val="24"/>
          <w:vertAlign w:val="baseline"/>
          <w:lang w:val="sr-RS"/>
        </w:rPr>
        <w:t>+1</w:t>
      </w:r>
      <w:r>
        <w:rPr/>
        <w:t>.</w:t>
      </w:r>
      <w:r>
        <w:rPr>
          <w:rFonts w:cs="ArialMT" w:ascii="ArialMT" w:hAnsi="ArialMT"/>
          <w:sz w:val="22"/>
        </w:rPr>
        <w:t xml:space="preserve"> </w:t>
      </w:r>
      <w:r>
        <w:rPr>
          <w:color w:val="000000"/>
        </w:rPr>
        <w:t xml:space="preserve">Нето површина </w:t>
      </w:r>
      <w:r>
        <w:rPr>
          <w:color w:val="000000"/>
          <w:lang w:val="sr-RS"/>
        </w:rPr>
        <w:t>подрума</w:t>
      </w:r>
      <w:r>
        <w:rPr>
          <w:color w:val="000000"/>
        </w:rPr>
        <w:t xml:space="preserve"> је </w:t>
      </w:r>
      <w:r>
        <w:rPr>
          <w:color w:val="000000"/>
          <w:lang w:val="sr-RS"/>
        </w:rPr>
        <w:t>51</w:t>
      </w:r>
      <w:r>
        <w:rPr>
          <w:color w:val="000000"/>
        </w:rPr>
        <w:t>,</w:t>
      </w:r>
      <w:r>
        <w:rPr>
          <w:color w:val="000000"/>
          <w:lang w:val="sr-RS"/>
        </w:rPr>
        <w:t>00</w:t>
      </w:r>
      <w:r>
        <w:rPr>
          <w:color w:val="000000"/>
        </w:rPr>
        <w:t xml:space="preserve"> м², а бруто површина износи </w:t>
      </w:r>
      <w:r>
        <w:rPr>
          <w:rFonts w:ascii="Times New Roman" w:hAnsi="Times New Roman"/>
          <w:color w:val="000000"/>
          <w:sz w:val="23"/>
          <w:lang w:val="sr-RS"/>
        </w:rPr>
        <w:t xml:space="preserve">59,70 </w:t>
      </w:r>
      <w:r>
        <w:rPr>
          <w:color w:val="000000"/>
        </w:rPr>
        <w:t xml:space="preserve">м². Нето површина </w:t>
      </w:r>
      <w:r>
        <w:rPr>
          <w:color w:val="000000"/>
          <w:lang w:val="sr-RS"/>
        </w:rPr>
        <w:t>приземља</w:t>
      </w:r>
      <w:r>
        <w:rPr>
          <w:color w:val="000000"/>
        </w:rPr>
        <w:t xml:space="preserve"> је 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145,90</w:t>
      </w:r>
      <w:r>
        <w:rPr>
          <w:color w:val="000000"/>
        </w:rPr>
        <w:t xml:space="preserve"> м², а бруто површина износи 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165,10</w:t>
      </w:r>
      <w:r>
        <w:rPr>
          <w:color w:val="000000"/>
        </w:rPr>
        <w:t xml:space="preserve"> м².  Нето површина </w:t>
      </w:r>
      <w:r>
        <w:rPr>
          <w:color w:val="000000"/>
          <w:lang w:val="sr-RS"/>
        </w:rPr>
        <w:t>спрата</w:t>
      </w:r>
      <w:r>
        <w:rPr>
          <w:color w:val="000000"/>
        </w:rPr>
        <w:t xml:space="preserve"> је 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138,00</w:t>
      </w:r>
      <w:r>
        <w:rPr>
          <w:color w:val="000000"/>
        </w:rPr>
        <w:t xml:space="preserve"> м², а бруто површина износи 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163,80</w:t>
      </w:r>
      <w:r>
        <w:rPr>
          <w:color w:val="000000"/>
        </w:rPr>
        <w:t xml:space="preserve"> м². </w:t>
      </w:r>
      <w:r>
        <w:rPr>
          <w:color w:val="000000"/>
          <w:lang w:val="sr-RS"/>
        </w:rPr>
        <w:t>Максимална в</w:t>
      </w:r>
      <w:r>
        <w:rPr>
          <w:color w:val="000000"/>
        </w:rPr>
        <w:t xml:space="preserve">исина објекта је </w:t>
      </w:r>
      <w:r>
        <w:rPr>
          <w:color w:val="000000"/>
          <w:lang w:val="sr-RS"/>
        </w:rPr>
        <w:t>6</w:t>
      </w:r>
      <w:r>
        <w:rPr>
          <w:color w:val="000000"/>
        </w:rPr>
        <w:t>,</w:t>
      </w:r>
      <w:r>
        <w:rPr>
          <w:color w:val="000000"/>
          <w:lang w:val="sr-RS"/>
        </w:rPr>
        <w:t>84</w:t>
      </w:r>
      <w:r>
        <w:rPr>
          <w:color w:val="000000"/>
        </w:rPr>
        <w:t xml:space="preserve"> м.</w:t>
      </w:r>
    </w:p>
    <w:p>
      <w:pPr>
        <w:pStyle w:val="Normal"/>
        <w:ind w:firstLine="720"/>
        <w:jc w:val="both"/>
        <w:rPr/>
      </w:pPr>
      <w:r>
        <w:rPr/>
        <w:t xml:space="preserve">Категорија објекта је </w:t>
      </w:r>
      <w:r>
        <w:rPr>
          <w:lang w:val="sr-RS"/>
        </w:rPr>
        <w:t>Б</w:t>
      </w:r>
      <w:r>
        <w:rPr/>
        <w:t xml:space="preserve">, класификациона ознака </w:t>
      </w:r>
      <w:r>
        <w:rPr>
          <w:sz w:val="24"/>
        </w:rPr>
        <w:t>1</w:t>
      </w:r>
      <w:r>
        <w:rPr>
          <w:sz w:val="24"/>
          <w:lang w:val="sr-RS"/>
        </w:rPr>
        <w:t>110</w:t>
      </w:r>
      <w:r>
        <w:rPr>
          <w:sz w:val="24"/>
        </w:rPr>
        <w:t xml:space="preserve">12. 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 w:ascii="Times New Roman" w:hAnsi="Times New Roman"/>
          <w:b w:val="false"/>
          <w:bCs w:val="false"/>
          <w:sz w:val="24"/>
          <w:szCs w:val="24"/>
        </w:rPr>
        <w:t>18.931.920,</w:t>
      </w:r>
      <w:r>
        <w:rPr>
          <w:rFonts w:ascii="Times New Roman" w:hAnsi="Times New Roman"/>
          <w:b w:val="false"/>
          <w:bCs w:val="false"/>
          <w:sz w:val="24"/>
        </w:rPr>
        <w:t>00</w:t>
      </w:r>
      <w:r>
        <w:rPr>
          <w:rFonts w:cs="TimesNewRomanPSMT" w:ascii="TimesNewRomanPSMT" w:hAnsi="TimesNewRomanPSMT"/>
        </w:rPr>
        <w:t xml:space="preserve"> динара.</w:t>
      </w:r>
    </w:p>
    <w:p>
      <w:pPr>
        <w:pStyle w:val="Normal"/>
        <w:ind w:firstLine="720"/>
        <w:jc w:val="both"/>
        <w:rPr/>
      </w:pPr>
      <w:r>
        <w:rPr>
          <w:rFonts w:cs="TimesNewRomanPSMT" w:ascii="TimesNewRomanPSMT" w:hAnsi="TimesNewRomanPSMT"/>
          <w:color w:val="000000"/>
          <w:shd w:fill="FFFFFF" w:val="clear"/>
        </w:rPr>
        <w:t xml:space="preserve">Инвеститор је </w:t>
      </w:r>
      <w:r>
        <w:rPr>
          <w:rFonts w:cs="TimesNewRomanPSMT" w:ascii="TimesNewRomanPSMT" w:hAnsi="TimesNewRomanPSMT"/>
          <w:b/>
          <w:bCs/>
          <w:color w:val="000000"/>
          <w:shd w:fill="FFFFFF" w:val="clear"/>
        </w:rPr>
        <w:t>дужан</w:t>
      </w:r>
      <w:r>
        <w:rPr>
          <w:rFonts w:cs="TimesNewRomanPSMT" w:ascii="TimesNewRomanPSMT" w:hAnsi="TimesNewRomanPSMT"/>
          <w:color w:val="000000"/>
          <w:shd w:fill="FFFFFF" w:val="clear"/>
        </w:rPr>
        <w:t xml:space="preserve">  да најкасније до дана подношења пријаве радова  изврши уплату доприноса за уређење грађевинског земљишта у целости у износу од </w:t>
      </w:r>
      <w:bookmarkStart w:id="0" w:name="__DdeLink__2555_149746551"/>
      <w:r>
        <w:rPr>
          <w:rFonts w:cs="TimesNewRomanPSMT" w:ascii="Times New Roman" w:hAnsi="Times New Roman"/>
          <w:b/>
          <w:bCs/>
          <w:color w:val="000000"/>
          <w:sz w:val="24"/>
          <w:szCs w:val="24"/>
          <w:lang w:val="ru-RU"/>
        </w:rPr>
        <w:t>27.74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4,65 </w:t>
      </w:r>
      <w:bookmarkEnd w:id="0"/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 xml:space="preserve"> динара, </w:t>
      </w:r>
      <w:r>
        <w:rPr>
          <w:rFonts w:cs="TimesNewRomanPSMT" w:ascii="TimesNewRomanPSMT" w:hAnsi="TimesNewRomanPSMT"/>
          <w:color w:val="000000"/>
          <w:shd w:fill="FFFFFF" w:val="clear"/>
        </w:rPr>
        <w:t>на жиро рачун  840-742253843-87 са</w:t>
      </w:r>
      <w:r>
        <w:rPr>
          <w:rFonts w:cs="TimesNewRomanPSMT" w:ascii="TimesNewRomanPSMT" w:hAnsi="TimesNewRomanPSMT"/>
          <w:b/>
          <w:color w:val="000000"/>
          <w:shd w:fill="FFFFFF" w:val="clear"/>
        </w:rPr>
        <w:t xml:space="preserve"> </w:t>
      </w:r>
      <w:r>
        <w:rPr>
          <w:rFonts w:cs="TimesNewRomanPSMT" w:ascii="TimesNewRomanPSMT" w:hAnsi="TimesNewRomanPSMT"/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IV 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Број:</w:t>
      </w:r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 xml:space="preserve"> 351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-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203</w:t>
      </w:r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>/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2/2020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-0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3,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hd w:fill="FFFFFF" w:val="clear"/>
          <w:lang w:val="sr-Latn-RS"/>
        </w:rPr>
        <w:t>ROP-HAN-7444-CPIH-2/2020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 </w:t>
      </w:r>
      <w:r>
        <w:rPr>
          <w:rFonts w:cs="TimesNewRomanPSMT" w:ascii="TimesNewRomanPSMT" w:hAnsi="TimesNewRomanPSMT"/>
          <w:shd w:fill="FFFFFF" w:val="clear"/>
        </w:rPr>
        <w:t xml:space="preserve">од </w:t>
      </w:r>
      <w:r>
        <w:rPr>
          <w:rFonts w:cs="TimesNewRomanPSMT" w:ascii="TimesNewRomanPSMT" w:hAnsi="TimesNewRomanPSMT"/>
          <w:color w:val="000000"/>
          <w:shd w:fill="FFFFFF" w:val="clear"/>
          <w:lang w:val="sr-RS"/>
        </w:rPr>
        <w:t>0</w:t>
      </w:r>
      <w:r>
        <w:rPr>
          <w:rFonts w:cs="TimesNewRomanPSMT" w:ascii="TimesNewRomanPSMT" w:hAnsi="TimesNewRomanPSMT"/>
          <w:color w:val="000000"/>
          <w:shd w:fill="FFFFFF" w:val="clear"/>
        </w:rPr>
        <w:t>8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.</w:t>
      </w:r>
      <w:r>
        <w:rPr>
          <w:rFonts w:cs="TimesNewRomanPSMT" w:ascii="TimesNewRomanPSMT" w:hAnsi="TimesNewRomanPSMT"/>
          <w:color w:val="000000"/>
          <w:shd w:fill="FFFFFF" w:val="clear"/>
        </w:rPr>
        <w:t>0</w:t>
      </w:r>
      <w:r>
        <w:rPr>
          <w:rFonts w:cs="TimesNewRomanPSMT" w:ascii="TimesNewRomanPSMT" w:hAnsi="TimesNewRomanPSMT"/>
          <w:color w:val="000000"/>
          <w:shd w:fill="FFFFFF" w:val="clear"/>
          <w:lang w:val="sr-RS"/>
        </w:rPr>
        <w:t>4</w:t>
      </w:r>
      <w:r>
        <w:rPr>
          <w:rFonts w:cs="TimesNewRomanPSMT" w:ascii="TimesNewRomanPSMT" w:hAnsi="TimesNewRomanPSMT"/>
          <w:color w:val="000000"/>
          <w:shd w:fill="FFFFFF" w:val="clear"/>
        </w:rPr>
        <w:t>.2020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. г</w:t>
      </w:r>
      <w:r>
        <w:rPr>
          <w:rFonts w:cs="TimesNewRomanPSMT" w:ascii="TimesNewRomanPSMT" w:hAnsi="TimesNewRomanPSMT"/>
          <w:color w:val="000000"/>
          <w:shd w:fill="FFFFFF" w:val="clear"/>
        </w:rPr>
        <w:t>одине.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 xml:space="preserve">    </w:t>
      </w:r>
      <w:r>
        <w:rPr>
          <w:lang w:val="ru-RU"/>
        </w:rPr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rFonts w:ascii="Times New Roman" w:hAnsi="Times New Roman"/>
          <w:b w:val="false"/>
          <w:bCs w:val="false"/>
          <w:sz w:val="24"/>
        </w:rPr>
        <w:t xml:space="preserve">ROP-HAN-39528-LOC-1/2019, IV Број: 350-154/19-03 </w:t>
      </w:r>
      <w:r>
        <w:rPr>
          <w:rFonts w:ascii="Times New Roman" w:hAnsi="Times New Roman"/>
          <w:b w:val="false"/>
          <w:bCs w:val="false"/>
          <w:sz w:val="24"/>
          <w:lang w:val="sr-RS"/>
        </w:rPr>
        <w:t xml:space="preserve">од </w:t>
      </w:r>
      <w:r>
        <w:rPr>
          <w:rFonts w:ascii="Times New Roman" w:hAnsi="Times New Roman"/>
          <w:b w:val="false"/>
          <w:bCs w:val="false"/>
          <w:sz w:val="24"/>
        </w:rPr>
        <w:t>10.01.2020.године,</w:t>
      </w:r>
    </w:p>
    <w:p>
      <w:pPr>
        <w:pStyle w:val="Normal"/>
        <w:suppressAutoHyphens w:val="false"/>
        <w:jc w:val="both"/>
        <w:rPr/>
      </w:pPr>
      <w:r>
        <w:rPr>
          <w:lang w:val="ru-RU"/>
        </w:rPr>
        <w:t xml:space="preserve">          </w:t>
      </w:r>
      <w:r>
        <w:rPr>
          <w:lang w:val="ru-RU"/>
        </w:rPr>
        <w:t xml:space="preserve">-  пројекат за грађевинску дозволу, </w:t>
      </w:r>
      <w:r>
        <w:rPr/>
        <w:t xml:space="preserve">број </w:t>
      </w:r>
      <w:r>
        <w:rPr>
          <w:lang w:val="sr-RS"/>
        </w:rPr>
        <w:t>10</w:t>
      </w:r>
      <w:r>
        <w:rPr/>
        <w:t>/20</w:t>
      </w:r>
      <w:r>
        <w:rPr>
          <w:rFonts w:eastAsia="Calibri" w:eastAsiaTheme="minorHAnsi"/>
          <w:sz w:val="23"/>
          <w:szCs w:val="23"/>
          <w:lang w:val="en-US" w:eastAsia="en-US"/>
        </w:rPr>
        <w:t xml:space="preserve"> од </w:t>
      </w:r>
      <w:r>
        <w:rPr>
          <w:rFonts w:eastAsia="Calibri" w:eastAsiaTheme="minorHAnsi"/>
          <w:sz w:val="23"/>
          <w:szCs w:val="23"/>
          <w:lang w:val="sr-RS" w:eastAsia="en-US"/>
        </w:rPr>
        <w:t xml:space="preserve">марта </w:t>
      </w:r>
      <w:r>
        <w:rPr>
          <w:rFonts w:eastAsia="Calibri" w:eastAsiaTheme="minorHAnsi"/>
          <w:lang w:val="sr-RS" w:eastAsia="en-US"/>
        </w:rPr>
        <w:t>2020</w:t>
      </w:r>
      <w:r>
        <w:rPr>
          <w:rFonts w:eastAsia="Calibri" w:cs="ArialMT" w:ascii="ArialMT" w:hAnsi="ArialMT" w:eastAsiaTheme="minorHAnsi"/>
          <w:sz w:val="23"/>
          <w:szCs w:val="23"/>
          <w:lang w:val="en-US" w:eastAsia="en-US"/>
        </w:rPr>
        <w:t>.</w:t>
      </w:r>
      <w:r>
        <w:rPr/>
        <w:t xml:space="preserve"> године,</w:t>
      </w:r>
      <w:r>
        <w:rPr>
          <w:lang w:val="ru-RU"/>
        </w:rPr>
        <w:t xml:space="preserve"> </w:t>
      </w:r>
      <w:r>
        <w:rPr/>
        <w:t xml:space="preserve">који чине:  извод из пројекта за грађевинску дозволу, 0 главна свеска, 1 пројекат архитектуре, </w:t>
      </w:r>
      <w:r>
        <w:rPr>
          <w:lang w:val="sr-RS"/>
        </w:rPr>
        <w:t xml:space="preserve">2 пројекат конструкције и елаборат енергетске ефикасности, </w:t>
      </w:r>
      <w:r>
        <w:rPr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Хан,  Светосавска 3,</w:t>
      </w:r>
    </w:p>
    <w:p>
      <w:pPr>
        <w:pStyle w:val="Normal"/>
        <w:suppressAutoHyphens w:val="false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урађен од стране </w:t>
      </w:r>
      <w:r>
        <w:rPr>
          <w:sz w:val="24"/>
        </w:rPr>
        <w:t>Радњ</w:t>
      </w:r>
      <w:r>
        <w:rPr>
          <w:sz w:val="24"/>
          <w:lang w:val="sr-RS"/>
        </w:rPr>
        <w:t>е</w:t>
      </w:r>
      <w:r>
        <w:rPr>
          <w:sz w:val="24"/>
        </w:rPr>
        <w:t xml:space="preserve"> за надзор, пројектовање, услужне и трговинске делатности </w:t>
      </w:r>
      <w:r>
        <w:rPr>
          <w:b w:val="false"/>
          <w:bCs w:val="false"/>
          <w:sz w:val="24"/>
        </w:rPr>
        <w:t>''RAMZES II’’</w:t>
      </w:r>
      <w:r>
        <w:rPr>
          <w:sz w:val="24"/>
        </w:rPr>
        <w:t xml:space="preserve"> Владичин Хан , ул. Немањина </w:t>
      </w:r>
      <w:r>
        <w:rPr>
          <w:sz w:val="24"/>
          <w:lang w:val="sr-RS"/>
        </w:rPr>
        <w:t>број 28, а в</w:t>
      </w:r>
      <w:r>
        <w:rPr/>
        <w:t>рши</w:t>
      </w:r>
      <w:r>
        <w:rPr>
          <w:lang w:val="sr-RS"/>
        </w:rPr>
        <w:t>лац</w:t>
      </w:r>
      <w:r>
        <w:rPr/>
        <w:t xml:space="preserve"> техничке контроле </w:t>
      </w:r>
      <w:r>
        <w:rPr>
          <w:lang w:val="sr-RS"/>
        </w:rPr>
        <w:t>је</w:t>
      </w:r>
      <w:r>
        <w:rPr/>
        <w:t xml:space="preserve"> дипл. инж. грађ. </w:t>
      </w:r>
      <w:r>
        <w:rPr>
          <w:lang w:val="sr-RS"/>
        </w:rPr>
        <w:t>Драган Ђорђевић.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 ако се у року од пет година од дана правноснажности решења којим је издата грађевинска дозвола, не изда употребна дозвола.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 xml:space="preserve">нвеститор, </w:t>
      </w:r>
      <w:r>
        <w:rPr>
          <w:rFonts w:cs="Times New Roman"/>
          <w:b w:val="false"/>
          <w:bCs w:val="false"/>
          <w:sz w:val="24"/>
          <w:shd w:fill="000000" w:val="clear"/>
          <w:lang w:val="en-US"/>
        </w:rPr>
        <w:t>XXXXXXXXXXXXXXXXXXXXXXXX</w:t>
      </w:r>
      <w:r>
        <w:rPr/>
        <w:t>, подне</w:t>
      </w:r>
      <w:r>
        <w:rPr>
          <w:lang w:val="sr-RS"/>
        </w:rPr>
        <w:t>о</w:t>
      </w:r>
      <w:r>
        <w:rPr/>
        <w:t xml:space="preserve"> је, преко пуномоћника, </w:t>
      </w:r>
      <w:r>
        <w:rPr>
          <w:shd w:fill="000000" w:val="clear"/>
          <w:lang w:val="en-US"/>
        </w:rPr>
        <w:t>XXXXXXXXXXXXXXXXXXXXXXXXX</w:t>
      </w:r>
      <w:r>
        <w:rPr/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Хан, </w:t>
      </w:r>
      <w:r>
        <w:rPr>
          <w:lang w:val="sr-RS"/>
        </w:rPr>
        <w:t xml:space="preserve">дана </w:t>
      </w:r>
      <w:r>
        <w:rPr>
          <w:lang w:val="sr-RS"/>
        </w:rPr>
        <w:t>1</w:t>
      </w:r>
      <w:r>
        <w:rPr>
          <w:rFonts w:cs="Times New Roman"/>
          <w:color w:val="000000"/>
          <w:sz w:val="24"/>
          <w:szCs w:val="24"/>
          <w:lang w:val="sr-RS"/>
        </w:rPr>
        <w:t>9.03.2020</w:t>
      </w:r>
      <w:r>
        <w:rPr>
          <w:rFonts w:cs="Times New Roman"/>
          <w:color w:val="000000"/>
          <w:sz w:val="24"/>
          <w:szCs w:val="24"/>
          <w:lang w:val="sr-CS"/>
        </w:rPr>
        <w:t xml:space="preserve">. године, </w:t>
      </w:r>
      <w:r>
        <w:rPr>
          <w:rFonts w:cs="Times New Roman"/>
          <w:color w:val="000000"/>
          <w:sz w:val="24"/>
          <w:szCs w:val="24"/>
          <w:lang w:val="sr-RS"/>
        </w:rPr>
        <w:t xml:space="preserve">кроз </w:t>
      </w:r>
      <w:r>
        <w:rPr>
          <w:rFonts w:cs="Times New Roman"/>
          <w:color w:val="000000"/>
          <w:sz w:val="24"/>
          <w:szCs w:val="24"/>
          <w:lang w:val="sr-Latn-RS"/>
        </w:rPr>
        <w:t xml:space="preserve">CIS, </w:t>
      </w:r>
      <w:r>
        <w:rPr>
          <w:rFonts w:cs="Times New Roman"/>
          <w:color w:val="000000"/>
          <w:sz w:val="24"/>
          <w:szCs w:val="24"/>
          <w:lang w:val="sr-RS"/>
        </w:rPr>
        <w:t xml:space="preserve">захтев под бројем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Latn-RS"/>
        </w:rPr>
        <w:t>ROP-HAN-7444-CPI-1/2020</w:t>
      </w:r>
      <w:r>
        <w:rPr>
          <w:rFonts w:cs="Times New Roman"/>
          <w:color w:val="000000"/>
          <w:sz w:val="24"/>
          <w:szCs w:val="24"/>
          <w:lang w:val="sr-Latn-RS"/>
        </w:rPr>
        <w:t xml:space="preserve">, </w:t>
      </w:r>
      <w:r>
        <w:rPr>
          <w:rFonts w:cs="Times New Roman"/>
          <w:color w:val="000000"/>
          <w:sz w:val="24"/>
          <w:szCs w:val="24"/>
          <w:lang w:val="en-US"/>
        </w:rPr>
        <w:t xml:space="preserve">IV </w:t>
      </w:r>
      <w:r>
        <w:rPr>
          <w:rFonts w:cs="Times New Roman"/>
          <w:color w:val="000000"/>
          <w:sz w:val="24"/>
          <w:szCs w:val="24"/>
          <w:lang w:val="sr-CS"/>
        </w:rPr>
        <w:t xml:space="preserve">Број: </w:t>
      </w:r>
      <w:r>
        <w:rPr>
          <w:rFonts w:cs="Times New Roman"/>
          <w:color w:val="000000"/>
          <w:sz w:val="24"/>
          <w:szCs w:val="24"/>
          <w:lang w:val="ru-RU"/>
        </w:rPr>
        <w:t>351</w:t>
      </w:r>
      <w:r>
        <w:rPr>
          <w:rFonts w:cs="Times New Roman"/>
          <w:color w:val="000000"/>
          <w:sz w:val="24"/>
          <w:szCs w:val="24"/>
          <w:lang w:val="sr-CS"/>
        </w:rPr>
        <w:t>-</w:t>
      </w:r>
      <w:r>
        <w:rPr>
          <w:rFonts w:cs="Times New Roman"/>
          <w:color w:val="000000"/>
          <w:sz w:val="24"/>
          <w:szCs w:val="24"/>
          <w:lang w:val="sr-RS"/>
        </w:rPr>
        <w:t>203</w:t>
      </w:r>
      <w:r>
        <w:rPr>
          <w:rFonts w:cs="Times New Roman"/>
          <w:color w:val="000000"/>
          <w:sz w:val="24"/>
          <w:szCs w:val="24"/>
          <w:lang w:val="ru-RU"/>
        </w:rPr>
        <w:t>/</w:t>
      </w:r>
      <w:r>
        <w:rPr>
          <w:rFonts w:cs="Times New Roman"/>
          <w:color w:val="000000"/>
          <w:sz w:val="24"/>
          <w:szCs w:val="24"/>
          <w:lang w:val="en-US"/>
        </w:rPr>
        <w:t>20</w:t>
      </w:r>
      <w:r>
        <w:rPr>
          <w:rFonts w:cs="Times New Roman"/>
          <w:color w:val="000000"/>
          <w:sz w:val="24"/>
          <w:szCs w:val="24"/>
          <w:lang w:val="sr-RS"/>
        </w:rPr>
        <w:t>20</w:t>
      </w:r>
      <w:r>
        <w:rPr>
          <w:rFonts w:cs="Times New Roman"/>
          <w:color w:val="000000"/>
          <w:sz w:val="24"/>
          <w:szCs w:val="24"/>
          <w:lang w:val="sr-CS"/>
        </w:rPr>
        <w:t>-0</w:t>
      </w:r>
      <w:r>
        <w:rPr>
          <w:rFonts w:cs="Times New Roman"/>
          <w:color w:val="000000"/>
          <w:sz w:val="24"/>
          <w:szCs w:val="24"/>
          <w:lang w:val="en-US"/>
        </w:rPr>
        <w:t>3,</w:t>
      </w:r>
      <w:r>
        <w:rPr>
          <w:rFonts w:cs="Times New Roman"/>
          <w:color w:val="000000"/>
          <w:sz w:val="24"/>
          <w:szCs w:val="24"/>
          <w:lang w:val="sr-RS"/>
        </w:rPr>
        <w:t xml:space="preserve"> </w:t>
      </w:r>
      <w:r>
        <w:rPr>
          <w:rFonts w:cs="Times New Roman"/>
          <w:color w:val="000000"/>
          <w:sz w:val="24"/>
          <w:szCs w:val="24"/>
          <w:lang w:val="sr-CS"/>
        </w:rPr>
        <w:t xml:space="preserve">за издавање </w:t>
      </w:r>
      <w:r>
        <w:rPr>
          <w:rFonts w:cs="Times New Roman"/>
          <w:color w:val="000000"/>
          <w:sz w:val="24"/>
          <w:szCs w:val="24"/>
          <w:lang w:val="sr-RS"/>
        </w:rPr>
        <w:t xml:space="preserve">решења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о грађевинској дозволи за изградњу стамбеног објекта, на кп.бр. 1673/14 КО Прекодолце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.</w:t>
      </w:r>
    </w:p>
    <w:p>
      <w:pPr>
        <w:pStyle w:val="Default"/>
        <w:ind w:firstLine="720"/>
        <w:jc w:val="both"/>
        <w:rPr/>
      </w:pPr>
      <w:r>
        <w:rPr>
          <w:rFonts w:cs="Times New Roman" w:ascii="Times New Roman" w:hAnsi="Times New Roman"/>
        </w:rPr>
        <w:t xml:space="preserve">Поступајући по поднетом захтеву, овај орган је утврдио да за поступање нису испуњени формални услови за издавање решења те је захтев одбацио решењeм </w:t>
      </w:r>
      <w:r>
        <w:rPr>
          <w:rFonts w:cs="Times New Roman" w:ascii="Times New Roman" w:hAnsi="Times New Roman"/>
          <w:lang w:val="en-US"/>
        </w:rPr>
        <w:t xml:space="preserve">IV </w:t>
      </w:r>
      <w:r>
        <w:rPr>
          <w:rFonts w:cs="Times New Roman" w:ascii="Times New Roman" w:hAnsi="Times New Roman"/>
          <w:lang w:val="sr-CS"/>
        </w:rPr>
        <w:t xml:space="preserve">Број: </w:t>
      </w:r>
      <w:r>
        <w:rPr>
          <w:rFonts w:cs="Times New Roman" w:ascii="Times New Roman" w:hAnsi="Times New Roman"/>
          <w:lang w:val="ru-RU"/>
        </w:rPr>
        <w:t>351</w:t>
      </w:r>
      <w:r>
        <w:rPr>
          <w:rFonts w:cs="Times New Roman" w:ascii="Times New Roman" w:hAnsi="Times New Roman"/>
          <w:lang w:val="sr-CS"/>
        </w:rPr>
        <w:t>-</w:t>
      </w:r>
      <w:r>
        <w:rPr>
          <w:rFonts w:cs="Times New Roman" w:ascii="Times New Roman" w:hAnsi="Times New Roman"/>
          <w:lang w:val="en-US"/>
        </w:rPr>
        <w:t>203</w:t>
      </w:r>
      <w:r>
        <w:rPr>
          <w:rFonts w:cs="Times New Roman" w:ascii="Times New Roman" w:hAnsi="Times New Roman"/>
          <w:lang w:val="ru-RU"/>
        </w:rPr>
        <w:t>/</w:t>
      </w:r>
      <w:r>
        <w:rPr>
          <w:rFonts w:cs="Times New Roman" w:ascii="Times New Roman" w:hAnsi="Times New Roman"/>
          <w:lang w:val="en-US"/>
        </w:rPr>
        <w:t>2020</w:t>
      </w:r>
      <w:r>
        <w:rPr>
          <w:rFonts w:cs="Times New Roman" w:ascii="Times New Roman" w:hAnsi="Times New Roman"/>
          <w:lang w:val="sr-CS"/>
        </w:rPr>
        <w:t>-0</w:t>
      </w:r>
      <w:r>
        <w:rPr>
          <w:rFonts w:cs="Times New Roman" w:ascii="Times New Roman" w:hAnsi="Times New Roman"/>
          <w:lang w:val="en-US"/>
        </w:rPr>
        <w:t xml:space="preserve">3, </w:t>
      </w:r>
      <w:r>
        <w:rPr>
          <w:rFonts w:cs="Times New Roman" w:ascii="Times New Roman" w:hAnsi="Times New Roman"/>
          <w:b w:val="false"/>
          <w:bCs w:val="false"/>
          <w:sz w:val="24"/>
          <w:lang w:val="sr-Latn-RS"/>
        </w:rPr>
        <w:t xml:space="preserve">ROP-HAN-7444-CPI-1/2020 </w:t>
      </w:r>
      <w:r>
        <w:rPr>
          <w:rFonts w:cs="Times New Roman" w:ascii="Times New Roman" w:hAnsi="Times New Roman"/>
          <w:b w:val="false"/>
          <w:bCs w:val="false"/>
          <w:sz w:val="24"/>
          <w:lang w:val="sr-RS"/>
        </w:rPr>
        <w:t xml:space="preserve">од </w:t>
      </w:r>
      <w:r>
        <w:rPr>
          <w:rFonts w:cs="Times New Roman" w:ascii="Times New Roman" w:hAnsi="Times New Roman"/>
          <w:lang w:val="en-US"/>
        </w:rPr>
        <w:t>26</w:t>
      </w:r>
      <w:r>
        <w:rPr>
          <w:rFonts w:cs="Times New Roman" w:ascii="Times New Roman" w:hAnsi="Times New Roman"/>
          <w:lang w:val="sr-RS"/>
        </w:rPr>
        <w:t>.</w:t>
      </w:r>
      <w:r>
        <w:rPr>
          <w:rFonts w:cs="Times New Roman" w:ascii="Times New Roman" w:hAnsi="Times New Roman"/>
          <w:lang w:val="en-US"/>
        </w:rPr>
        <w:t>03</w:t>
      </w:r>
      <w:r>
        <w:rPr>
          <w:rFonts w:cs="Times New Roman" w:ascii="Times New Roman" w:hAnsi="Times New Roman"/>
          <w:lang w:val="sr-RS"/>
        </w:rPr>
        <w:t>.20</w:t>
      </w:r>
      <w:r>
        <w:rPr>
          <w:rFonts w:cs="Times New Roman" w:ascii="Times New Roman" w:hAnsi="Times New Roman"/>
          <w:lang w:val="en-US"/>
        </w:rPr>
        <w:t>20</w:t>
      </w:r>
      <w:r>
        <w:rPr>
          <w:rFonts w:cs="Times New Roman" w:ascii="Times New Roman" w:hAnsi="Times New Roman"/>
          <w:lang w:val="sr-CS"/>
        </w:rPr>
        <w:t>. године.</w:t>
      </w:r>
    </w:p>
    <w:p>
      <w:pPr>
        <w:pStyle w:val="Default"/>
        <w:ind w:firstLine="72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Инвеститор је, у року предвиђеном чланом 8ђ), поступио по примедбама, односно доставио допуну документације.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локацијск</w:t>
      </w:r>
      <w:r>
        <w:rPr/>
        <w:t>и</w:t>
      </w:r>
      <w:r>
        <w:rPr>
          <w:lang w:val="ru-RU"/>
        </w:rPr>
        <w:t xml:space="preserve"> услов</w:t>
      </w:r>
      <w:r>
        <w:rPr/>
        <w:t>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rFonts w:cs="Arial"/>
        </w:rPr>
        <w:t>број</w:t>
      </w:r>
      <w:r>
        <w:rPr/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 xml:space="preserve">ROP-HAN-39528-LOC-1/2019, IV Број: 350-154/19-03 </w:t>
      </w:r>
      <w:r>
        <w:rPr>
          <w:rFonts w:ascii="Times New Roman" w:hAnsi="Times New Roman"/>
          <w:b w:val="false"/>
          <w:bCs w:val="false"/>
          <w:sz w:val="24"/>
          <w:lang w:val="sr-RS"/>
        </w:rPr>
        <w:t xml:space="preserve">од </w:t>
      </w:r>
      <w:r>
        <w:rPr>
          <w:rFonts w:ascii="Times New Roman" w:hAnsi="Times New Roman"/>
          <w:b w:val="false"/>
          <w:bCs w:val="false"/>
          <w:sz w:val="24"/>
        </w:rPr>
        <w:t>10.01.2020.године,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 , Светосавска 3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 xml:space="preserve"> </w:t>
      </w:r>
      <w:r>
        <w:rPr/>
        <w:t xml:space="preserve">- </w:t>
      </w:r>
      <w:r>
        <w:rPr>
          <w:lang w:val="ru-RU"/>
        </w:rPr>
        <w:t xml:space="preserve">пројекат за грађевинску дозволу </w:t>
      </w:r>
      <w:r>
        <w:rPr/>
        <w:t xml:space="preserve">који садржи: </w:t>
      </w:r>
    </w:p>
    <w:p>
      <w:pPr>
        <w:pStyle w:val="Normal"/>
        <w:ind w:firstLine="720"/>
        <w:jc w:val="both"/>
        <w:rPr/>
      </w:pPr>
      <w:r>
        <w:rPr/>
        <w:t xml:space="preserve">0 ГЛАВНУ СВЕСКУ, број </w:t>
      </w:r>
      <w:r>
        <w:rPr>
          <w:sz w:val="24"/>
          <w:szCs w:val="24"/>
          <w:lang w:val="sr-RS"/>
        </w:rPr>
        <w:t>10</w:t>
      </w:r>
      <w:r>
        <w:rPr>
          <w:sz w:val="24"/>
          <w:szCs w:val="24"/>
        </w:rPr>
        <w:t>/20</w:t>
      </w:r>
      <w:r>
        <w:rPr>
          <w:rFonts w:eastAsia="Calibri" w:eastAsiaTheme="minorHAnsi"/>
          <w:sz w:val="24"/>
          <w:szCs w:val="24"/>
          <w:lang w:val="en-US" w:eastAsia="en-US"/>
        </w:rPr>
        <w:t xml:space="preserve"> од </w:t>
      </w:r>
      <w:r>
        <w:rPr>
          <w:rFonts w:eastAsia="Calibri" w:eastAsiaTheme="minorHAnsi"/>
          <w:sz w:val="24"/>
          <w:szCs w:val="24"/>
          <w:lang w:val="sr-RS" w:eastAsia="en-US"/>
        </w:rPr>
        <w:t xml:space="preserve">марта </w:t>
      </w:r>
      <w:r>
        <w:rPr>
          <w:rFonts w:eastAsia="Calibri" w:eastAsiaTheme="minorHAnsi"/>
          <w:sz w:val="24"/>
          <w:szCs w:val="24"/>
          <w:lang w:val="sr-RS" w:eastAsia="en-US"/>
        </w:rPr>
        <w:t>2020</w:t>
      </w:r>
      <w:r>
        <w:rPr>
          <w:rFonts w:eastAsia="Calibri" w:cs="ArialMT" w:ascii="ArialMT" w:hAnsi="ArialMT" w:eastAsiaTheme="minorHAnsi"/>
          <w:sz w:val="24"/>
          <w:szCs w:val="24"/>
          <w:lang w:val="en-US" w:eastAsia="en-US"/>
        </w:rPr>
        <w:t>.</w:t>
      </w:r>
      <w:r>
        <w:rPr/>
        <w:t xml:space="preserve"> године, израђену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Хан, Светосавска 3</w:t>
      </w:r>
      <w:r>
        <w:rPr/>
        <w:t>, оверену печатом главног пројектанта,</w:t>
      </w:r>
      <w:r>
        <w:rPr>
          <w:sz w:val="24"/>
        </w:rPr>
        <w:t xml:space="preserve"> Пешић </w:t>
      </w:r>
      <w:r>
        <w:rPr>
          <w:color w:val="000000"/>
          <w:sz w:val="24"/>
        </w:rPr>
        <w:t>Б</w:t>
      </w:r>
      <w:r>
        <w:rPr>
          <w:sz w:val="24"/>
        </w:rPr>
        <w:t>ожидар</w:t>
      </w:r>
      <w:r>
        <w:rPr>
          <w:sz w:val="24"/>
          <w:lang w:val="sr-RS"/>
        </w:rPr>
        <w:t>а,</w:t>
      </w:r>
      <w:r>
        <w:rPr>
          <w:sz w:val="24"/>
        </w:rPr>
        <w:t xml:space="preserve"> дипл.инж. грађ.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color w:val="000000"/>
          <w:sz w:val="24"/>
        </w:rPr>
        <w:t>317 H458 09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</w:t>
      </w:r>
      <w:r>
        <w:rPr>
          <w:lang w:val="sr-RS"/>
        </w:rPr>
        <w:t xml:space="preserve">број </w:t>
      </w:r>
      <w:r>
        <w:rPr>
          <w:sz w:val="24"/>
          <w:szCs w:val="24"/>
          <w:lang w:val="sr-RS"/>
        </w:rPr>
        <w:t>10</w:t>
      </w:r>
      <w:r>
        <w:rPr>
          <w:sz w:val="24"/>
          <w:szCs w:val="24"/>
        </w:rPr>
        <w:t>/20</w:t>
      </w:r>
      <w:r>
        <w:rPr>
          <w:rFonts w:eastAsia="Calibri" w:eastAsiaTheme="minorHAnsi"/>
          <w:sz w:val="24"/>
          <w:szCs w:val="24"/>
          <w:lang w:val="en-US" w:eastAsia="en-US"/>
        </w:rPr>
        <w:t xml:space="preserve"> од </w:t>
      </w:r>
      <w:r>
        <w:rPr>
          <w:rFonts w:eastAsia="Calibri" w:eastAsiaTheme="minorHAnsi"/>
          <w:sz w:val="24"/>
          <w:szCs w:val="24"/>
          <w:lang w:val="sr-RS" w:eastAsia="en-US"/>
        </w:rPr>
        <w:t xml:space="preserve">марта </w:t>
      </w:r>
      <w:r>
        <w:rPr>
          <w:rFonts w:eastAsia="Calibri" w:eastAsiaTheme="minorHAnsi"/>
          <w:sz w:val="24"/>
          <w:szCs w:val="24"/>
          <w:lang w:val="sr-RS" w:eastAsia="en-US"/>
        </w:rPr>
        <w:t>2020</w:t>
      </w:r>
      <w:r>
        <w:rPr>
          <w:rFonts w:eastAsia="Calibri" w:cs="ArialMT" w:ascii="ArialMT" w:hAnsi="ArialMT" w:eastAsiaTheme="minorHAnsi"/>
          <w:sz w:val="24"/>
          <w:szCs w:val="24"/>
          <w:lang w:val="en-US" w:eastAsia="en-US"/>
        </w:rPr>
        <w:t>.</w:t>
      </w:r>
      <w:r>
        <w:rPr>
          <w:rFonts w:eastAsia="Calibri" w:cs="ArialMT" w:ascii="ArialMT" w:hAnsi="ArialMT" w:eastAsiaTheme="minorHAnsi"/>
          <w:sz w:val="23"/>
          <w:szCs w:val="23"/>
          <w:lang w:val="en-US" w:eastAsia="en-US"/>
        </w:rPr>
        <w:t xml:space="preserve"> </w:t>
      </w:r>
      <w:r>
        <w:rPr>
          <w:rFonts w:eastAsia="Calibri" w:cs="ArialMT" w:eastAsiaTheme="minorHAnsi"/>
          <w:sz w:val="24"/>
          <w:szCs w:val="24"/>
          <w:lang w:val="en-US" w:eastAsia="en-US"/>
        </w:rPr>
        <w:t xml:space="preserve">године, </w:t>
      </w:r>
      <w:r>
        <w:rPr/>
        <w:t xml:space="preserve">израђен од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Хан, Светосавска 3</w:t>
      </w:r>
      <w:r>
        <w:rPr/>
        <w:t xml:space="preserve">, оверен печатом одговорног пројектанта, </w:t>
      </w:r>
      <w:r>
        <w:rPr>
          <w:sz w:val="24"/>
        </w:rPr>
        <w:t xml:space="preserve">Пешић </w:t>
      </w:r>
      <w:r>
        <w:rPr>
          <w:color w:val="000000"/>
          <w:sz w:val="24"/>
        </w:rPr>
        <w:t>Б</w:t>
      </w:r>
      <w:r>
        <w:rPr>
          <w:sz w:val="24"/>
        </w:rPr>
        <w:t>ожидар</w:t>
      </w:r>
      <w:r>
        <w:rPr>
          <w:sz w:val="24"/>
          <w:lang w:val="sr-RS"/>
        </w:rPr>
        <w:t>а,</w:t>
      </w:r>
      <w:r>
        <w:rPr>
          <w:sz w:val="24"/>
        </w:rPr>
        <w:t xml:space="preserve"> дипл.инж. грађ.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color w:val="000000"/>
          <w:sz w:val="24"/>
        </w:rPr>
        <w:t>317 H458 09</w:t>
      </w:r>
      <w:r>
        <w:rPr/>
        <w:t>),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  <w:t xml:space="preserve">2 ПРОЈЕКАТ КОНСТРУКЦИЈЕ, број </w:t>
      </w:r>
      <w:r>
        <w:rPr>
          <w:sz w:val="24"/>
          <w:szCs w:val="24"/>
          <w:lang w:val="sr-RS"/>
        </w:rPr>
        <w:t>10/20</w:t>
      </w:r>
      <w:r>
        <w:rPr>
          <w:rFonts w:eastAsia="Calibri" w:eastAsiaTheme="minorHAnsi"/>
          <w:sz w:val="24"/>
          <w:szCs w:val="24"/>
          <w:lang w:val="en-US" w:eastAsia="en-US"/>
        </w:rPr>
        <w:t xml:space="preserve"> од </w:t>
      </w:r>
      <w:r>
        <w:rPr>
          <w:rFonts w:eastAsia="Calibri" w:eastAsiaTheme="minorHAnsi"/>
          <w:sz w:val="24"/>
          <w:szCs w:val="24"/>
          <w:lang w:val="sr-RS" w:eastAsia="en-US"/>
        </w:rPr>
        <w:t>марта 2020</w:t>
      </w:r>
      <w:r>
        <w:rPr>
          <w:rFonts w:eastAsia="Calibri" w:cs="ArialMT" w:ascii="ArialMT" w:hAnsi="ArialMT" w:eastAsiaTheme="minorHAnsi"/>
          <w:sz w:val="24"/>
          <w:szCs w:val="24"/>
          <w:lang w:val="en-US" w:eastAsia="en-US"/>
        </w:rPr>
        <w:t>.</w:t>
      </w:r>
      <w:r>
        <w:rPr>
          <w:rFonts w:eastAsia="Calibri" w:cs="ArialMT" w:ascii="ArialMT" w:hAnsi="ArialMT" w:eastAsiaTheme="minorHAnsi"/>
          <w:sz w:val="23"/>
          <w:szCs w:val="23"/>
          <w:lang w:val="en-US" w:eastAsia="en-US"/>
        </w:rPr>
        <w:t xml:space="preserve"> </w:t>
      </w:r>
      <w:r>
        <w:rPr>
          <w:rFonts w:eastAsia="Calibri" w:cs="ArialMT" w:eastAsiaTheme="minorHAnsi"/>
          <w:sz w:val="24"/>
          <w:szCs w:val="24"/>
          <w:lang w:val="en-US" w:eastAsia="en-US"/>
        </w:rPr>
        <w:t xml:space="preserve">године, </w:t>
      </w:r>
      <w:r>
        <w:rPr>
          <w:lang w:val="sr-RS"/>
        </w:rPr>
        <w:t xml:space="preserve">израђен од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  <w:lang w:val="sr-RS"/>
        </w:rPr>
        <w:t>ГЕНЦИЈЕ за МЕНАЏМЕНТ и АРХИТЕКТУРУ 6,</w:t>
      </w:r>
      <w:r>
        <w:rPr>
          <w:b w:val="false"/>
          <w:bCs w:val="false"/>
          <w:sz w:val="24"/>
          <w:szCs w:val="24"/>
          <w:lang w:val="sr-RS"/>
        </w:rPr>
        <w:t xml:space="preserve"> Владичин Хан, Светосавска 3</w:t>
      </w:r>
      <w:r>
        <w:rPr>
          <w:lang w:val="sr-RS"/>
        </w:rPr>
        <w:t xml:space="preserve">, оверен печатом одговорног пројектанта, </w:t>
      </w:r>
      <w:r>
        <w:rPr>
          <w:sz w:val="24"/>
          <w:lang w:val="sr-RS"/>
        </w:rPr>
        <w:t xml:space="preserve">Пешић </w:t>
      </w:r>
      <w:r>
        <w:rPr>
          <w:color w:val="000000"/>
          <w:sz w:val="24"/>
          <w:lang w:val="sr-RS"/>
        </w:rPr>
        <w:t>Б</w:t>
      </w:r>
      <w:r>
        <w:rPr>
          <w:sz w:val="24"/>
          <w:lang w:val="sr-RS"/>
        </w:rPr>
        <w:t>ожидара, дипл.инж. грађ.</w:t>
      </w:r>
      <w:r>
        <w:rPr>
          <w:color w:val="000000"/>
          <w:lang w:val="sr-RS"/>
        </w:rPr>
        <w:t xml:space="preserve"> </w:t>
      </w:r>
      <w:r>
        <w:rPr>
          <w:lang w:val="sr-RS"/>
        </w:rPr>
        <w:t xml:space="preserve">(број лиценце </w:t>
      </w:r>
      <w:r>
        <w:rPr>
          <w:color w:val="000000"/>
          <w:sz w:val="24"/>
          <w:lang w:val="sr-RS"/>
        </w:rPr>
        <w:t>317 H458 09</w:t>
      </w:r>
      <w:r>
        <w:rPr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lang w:val="sr-RS"/>
        </w:rPr>
        <w:t xml:space="preserve">- ЕЛАБОРАТ ЕНЕРГЕТСКЕ ЕФИКАСНОСТИ, број </w:t>
      </w:r>
      <w:r>
        <w:rPr>
          <w:sz w:val="24"/>
          <w:szCs w:val="24"/>
          <w:lang w:val="sr-RS"/>
        </w:rPr>
        <w:t>10/20</w:t>
      </w:r>
      <w:r>
        <w:rPr>
          <w:rFonts w:eastAsia="Calibri" w:eastAsiaTheme="minorHAnsi"/>
          <w:sz w:val="24"/>
          <w:szCs w:val="24"/>
          <w:lang w:val="en-US" w:eastAsia="en-US"/>
        </w:rPr>
        <w:t xml:space="preserve"> од </w:t>
      </w:r>
      <w:r>
        <w:rPr>
          <w:rFonts w:eastAsia="Calibri" w:eastAsiaTheme="minorHAnsi"/>
          <w:sz w:val="24"/>
          <w:szCs w:val="24"/>
          <w:lang w:val="sr-RS" w:eastAsia="en-US"/>
        </w:rPr>
        <w:t>марта 2020</w:t>
      </w:r>
      <w:r>
        <w:rPr>
          <w:rFonts w:eastAsia="Calibri" w:cs="ArialMT" w:ascii="ArialMT" w:hAnsi="ArialMT" w:eastAsiaTheme="minorHAnsi"/>
          <w:sz w:val="24"/>
          <w:szCs w:val="24"/>
          <w:lang w:val="en-US" w:eastAsia="en-US"/>
        </w:rPr>
        <w:t>.</w:t>
      </w:r>
      <w:r>
        <w:rPr>
          <w:rFonts w:eastAsia="Calibri" w:cs="ArialMT" w:ascii="ArialMT" w:hAnsi="ArialMT" w:eastAsiaTheme="minorHAnsi"/>
          <w:sz w:val="23"/>
          <w:szCs w:val="23"/>
          <w:lang w:val="en-US" w:eastAsia="en-US"/>
        </w:rPr>
        <w:t xml:space="preserve"> </w:t>
      </w:r>
      <w:r>
        <w:rPr>
          <w:rFonts w:eastAsia="Calibri" w:cs="ArialMT" w:eastAsiaTheme="minorHAnsi"/>
          <w:sz w:val="24"/>
          <w:szCs w:val="24"/>
          <w:lang w:val="en-US" w:eastAsia="en-US"/>
        </w:rPr>
        <w:t xml:space="preserve">године, </w:t>
      </w:r>
      <w:r>
        <w:rPr>
          <w:lang w:val="sr-RS"/>
        </w:rPr>
        <w:t xml:space="preserve">израђен од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  <w:lang w:val="sr-RS"/>
        </w:rPr>
        <w:t>ГЕНЦИЈЕ за МЕНАЏМЕНТ и АРХИТЕКТУРУ 6,</w:t>
      </w:r>
      <w:r>
        <w:rPr>
          <w:b w:val="false"/>
          <w:bCs w:val="false"/>
          <w:sz w:val="24"/>
          <w:szCs w:val="24"/>
          <w:lang w:val="sr-RS"/>
        </w:rPr>
        <w:t xml:space="preserve"> Владичин Хан, Светосавска 3</w:t>
      </w:r>
      <w:r>
        <w:rPr>
          <w:lang w:val="sr-RS"/>
        </w:rPr>
        <w:t>, оверен печатом одговорног пројектанта, Тасић Стојана</w:t>
      </w:r>
      <w:r>
        <w:rPr>
          <w:sz w:val="24"/>
          <w:lang w:val="sr-RS"/>
        </w:rPr>
        <w:t>, дипл.инж. арх.</w:t>
      </w:r>
      <w:r>
        <w:rPr>
          <w:color w:val="000000"/>
          <w:lang w:val="sr-RS"/>
        </w:rPr>
        <w:t xml:space="preserve"> </w:t>
      </w:r>
      <w:r>
        <w:rPr>
          <w:lang w:val="sr-RS"/>
        </w:rPr>
        <w:t xml:space="preserve">(број лиценце </w:t>
      </w:r>
      <w:r>
        <w:rPr>
          <w:rFonts w:ascii="Times New Roman" w:hAnsi="Times New Roman"/>
          <w:color w:val="000000"/>
          <w:sz w:val="24"/>
        </w:rPr>
        <w:t>381 0542 13</w:t>
      </w:r>
      <w:r>
        <w:rPr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</w:t>
      </w:r>
      <w:r>
        <w:rPr/>
        <w:t xml:space="preserve">извештај о извршеној техничкој контроли пројекта за грађевинску дозволу, урађен од стране </w:t>
      </w:r>
      <w:r>
        <w:rPr>
          <w:sz w:val="24"/>
        </w:rPr>
        <w:t>Радњ</w:t>
      </w:r>
      <w:r>
        <w:rPr>
          <w:sz w:val="24"/>
          <w:lang w:val="sr-RS"/>
        </w:rPr>
        <w:t>е</w:t>
      </w:r>
      <w:r>
        <w:rPr>
          <w:sz w:val="24"/>
        </w:rPr>
        <w:t xml:space="preserve"> за надзор, пројектовање, услужне и трговинске делатности </w:t>
      </w:r>
      <w:r>
        <w:rPr>
          <w:b w:val="false"/>
          <w:bCs w:val="false"/>
          <w:sz w:val="24"/>
        </w:rPr>
        <w:t>''RAMZES II’’</w:t>
      </w:r>
      <w:r>
        <w:rPr>
          <w:sz w:val="24"/>
        </w:rPr>
        <w:t xml:space="preserve"> Владичин Хан , ул. Немањина </w:t>
      </w:r>
      <w:r>
        <w:rPr>
          <w:sz w:val="24"/>
          <w:lang w:val="sr-RS"/>
        </w:rPr>
        <w:t>број 28, а в</w:t>
      </w:r>
      <w:r>
        <w:rPr/>
        <w:t>рши</w:t>
      </w:r>
      <w:r>
        <w:rPr>
          <w:lang w:val="sr-RS"/>
        </w:rPr>
        <w:t>лац</w:t>
      </w:r>
      <w:r>
        <w:rPr/>
        <w:t xml:space="preserve"> техничке контроле </w:t>
      </w:r>
      <w:r>
        <w:rPr>
          <w:lang w:val="sr-RS"/>
        </w:rPr>
        <w:t>је</w:t>
      </w:r>
      <w:r>
        <w:rPr/>
        <w:t xml:space="preserve"> дипл. инж. грађ.  </w:t>
      </w:r>
      <w:r>
        <w:rPr>
          <w:lang w:val="sr-RS"/>
        </w:rPr>
        <w:t>Драган Ђорђевић.</w:t>
      </w:r>
      <w:r>
        <w:rPr/>
        <w:t xml:space="preserve"> (број лиценце </w:t>
      </w:r>
      <w:r>
        <w:rPr>
          <w:sz w:val="24"/>
          <w:szCs w:val="24"/>
        </w:rPr>
        <w:t>310 G608 08</w:t>
      </w:r>
      <w:r>
        <w:rPr/>
        <w:t xml:space="preserve">), 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катастарско топографски план, урађен од стране </w:t>
      </w:r>
      <w:r>
        <w:rPr>
          <w:color w:val="000000"/>
          <w:lang w:val="sr-RS"/>
        </w:rPr>
        <w:t>Г</w:t>
      </w:r>
      <w:r>
        <w:rPr>
          <w:color w:val="000000"/>
          <w:lang w:val="sr-RS"/>
        </w:rPr>
        <w:t>еодетског бироа</w:t>
      </w:r>
      <w:r>
        <w:rPr>
          <w:color w:val="000000"/>
        </w:rPr>
        <w:t xml:space="preserve"> „ГЕО </w:t>
      </w:r>
      <w:r>
        <w:rPr>
          <w:color w:val="000000"/>
          <w:lang w:val="sr-RS"/>
        </w:rPr>
        <w:t>БАКС</w:t>
      </w:r>
      <w:r>
        <w:rPr>
          <w:color w:val="000000"/>
        </w:rPr>
        <w:t xml:space="preserve">“ </w:t>
      </w:r>
      <w:r>
        <w:rPr>
          <w:color w:val="000000"/>
        </w:rPr>
        <w:t>и</w:t>
      </w:r>
      <w:r>
        <w:rPr>
          <w:color w:val="000000"/>
          <w:lang w:val="sr-RS"/>
        </w:rPr>
        <w:t>з Владичиног Хана</w:t>
      </w:r>
      <w:r>
        <w:rPr>
          <w:color w:val="000000"/>
          <w:lang w:val="sr-RS"/>
        </w:rPr>
        <w:t xml:space="preserve">,  </w:t>
      </w:r>
      <w:r>
        <w:rPr>
          <w:color w:val="000000"/>
        </w:rPr>
        <w:t xml:space="preserve">од </w:t>
      </w:r>
      <w:r>
        <w:rPr>
          <w:color w:val="000000"/>
          <w:lang w:val="sr-RS"/>
        </w:rPr>
        <w:t>18.07.</w:t>
      </w:r>
      <w:r>
        <w:rPr>
          <w:color w:val="000000"/>
        </w:rPr>
        <w:t>20</w:t>
      </w:r>
      <w:r>
        <w:rPr>
          <w:color w:val="000000"/>
          <w:lang w:val="sr-RS"/>
        </w:rPr>
        <w:t>19</w:t>
      </w:r>
      <w:r>
        <w:rPr>
          <w:color w:val="000000"/>
        </w:rPr>
        <w:t>. године,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sr-RS"/>
        </w:rPr>
        <w:t xml:space="preserve">решење </w:t>
      </w:r>
      <w:r>
        <w:rPr>
          <w:color w:val="000000"/>
          <w:lang w:val="sr-CS"/>
        </w:rPr>
        <w:t>Одељењ</w:t>
      </w:r>
      <w:r>
        <w:rPr>
          <w:color w:val="000000"/>
          <w:lang w:val="sr-RS"/>
        </w:rPr>
        <w:t>а</w:t>
      </w:r>
      <w:r>
        <w:rPr>
          <w:color w:val="000000"/>
          <w:lang w:val="sr-CS"/>
        </w:rPr>
        <w:t xml:space="preserve"> за </w:t>
      </w:r>
      <w:r>
        <w:rPr>
          <w:color w:val="000000"/>
          <w:lang w:val="sr-RS"/>
        </w:rPr>
        <w:t>финансије</w:t>
      </w:r>
      <w:r>
        <w:rPr>
          <w:color w:val="000000"/>
          <w:lang w:val="sr-CS"/>
        </w:rPr>
        <w:t xml:space="preserve"> и </w:t>
      </w:r>
      <w:r>
        <w:rPr>
          <w:color w:val="000000"/>
          <w:lang w:val="sr-RS"/>
        </w:rPr>
        <w:t>привреду</w:t>
      </w:r>
      <w:r>
        <w:rPr>
          <w:color w:val="000000"/>
          <w:lang w:val="sr-CS"/>
        </w:rPr>
        <w:t xml:space="preserve"> Општинске управе Владичин Хан </w:t>
      </w:r>
      <w:r>
        <w:rPr>
          <w:color w:val="000000"/>
          <w:lang w:val="sr-RS"/>
        </w:rPr>
        <w:t xml:space="preserve">под </w:t>
      </w:r>
      <w:r>
        <w:rPr>
          <w:color w:val="000000"/>
          <w:lang w:val="en-US"/>
        </w:rPr>
        <w:t xml:space="preserve">IV </w:t>
      </w:r>
      <w:r>
        <w:rPr>
          <w:color w:val="000000"/>
          <w:lang w:val="sr-RS"/>
        </w:rPr>
        <w:t>број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3</w:t>
      </w:r>
      <w:r>
        <w:rPr>
          <w:color w:val="000000"/>
          <w:lang w:val="sr-RS"/>
        </w:rPr>
        <w:t>20</w:t>
      </w:r>
      <w:r>
        <w:rPr>
          <w:color w:val="000000"/>
          <w:lang w:val="sr-RS"/>
        </w:rPr>
        <w:t>-</w:t>
      </w:r>
      <w:r>
        <w:rPr>
          <w:color w:val="000000"/>
          <w:lang w:val="sr-RS"/>
        </w:rPr>
        <w:t>7</w:t>
      </w:r>
      <w:r>
        <w:rPr>
          <w:color w:val="000000"/>
          <w:lang w:val="sr-RS"/>
        </w:rPr>
        <w:t>/20-0</w:t>
      </w:r>
      <w:r>
        <w:rPr>
          <w:color w:val="000000"/>
          <w:lang w:val="sr-RS"/>
        </w:rPr>
        <w:t>2</w:t>
      </w:r>
      <w:r>
        <w:rPr>
          <w:color w:val="000000"/>
          <w:lang w:val="sr-RS"/>
        </w:rPr>
        <w:t xml:space="preserve"> од </w:t>
      </w:r>
      <w:r>
        <w:rPr>
          <w:color w:val="000000"/>
          <w:lang w:val="sr-RS"/>
        </w:rPr>
        <w:t>11</w:t>
      </w:r>
      <w:r>
        <w:rPr>
          <w:color w:val="000000"/>
          <w:lang w:val="sr-RS"/>
        </w:rPr>
        <w:t>.0</w:t>
      </w:r>
      <w:r>
        <w:rPr>
          <w:color w:val="000000"/>
          <w:lang w:val="sr-RS"/>
        </w:rPr>
        <w:t>2</w:t>
      </w:r>
      <w:r>
        <w:rPr>
          <w:color w:val="000000"/>
          <w:lang w:val="sr-RS"/>
        </w:rPr>
        <w:t>.2020. године, и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</w:t>
      </w:r>
      <w:r>
        <w:rPr>
          <w:color w:val="000000"/>
          <w:lang w:val="sr-RS"/>
        </w:rPr>
        <w:t>републичке административне таксе и доказ о уплати накнаде за рад општинских органа.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</w:t>
      </w:r>
      <w:r>
        <w:rPr>
          <w:color w:val="000000"/>
          <w:shd w:fill="FFFFFF" w:val="clear"/>
          <w:lang w:val="sr-RS"/>
        </w:rPr>
        <w:t>препис</w:t>
      </w:r>
      <w:r>
        <w:rPr>
          <w:color w:val="000000"/>
          <w:shd w:fill="FFFFFF" w:val="clear"/>
          <w:lang w:val="ru-RU"/>
        </w:rPr>
        <w:t xml:space="preserve"> листа непокретности број </w:t>
      </w:r>
      <w:r>
        <w:rPr>
          <w:color w:val="000000"/>
          <w:shd w:fill="FFFFFF" w:val="clear"/>
          <w:lang w:val="sr-RS"/>
        </w:rPr>
        <w:t>1773</w:t>
      </w:r>
      <w:r>
        <w:rPr>
          <w:color w:val="000000"/>
          <w:shd w:fill="FFFFFF" w:val="clear"/>
        </w:rPr>
        <w:t xml:space="preserve"> КО </w:t>
      </w:r>
      <w:r>
        <w:rPr>
          <w:color w:val="000000"/>
          <w:shd w:fill="FFFFFF" w:val="clear"/>
          <w:lang w:val="sr-RS"/>
        </w:rPr>
        <w:t>Прекодолце</w:t>
      </w:r>
      <w:r>
        <w:rPr>
          <w:color w:val="000000"/>
          <w:shd w:fill="FFFFFF" w:val="clear"/>
          <w:lang w:val="ru-RU"/>
        </w:rPr>
        <w:t>, под бројем 952-</w:t>
      </w:r>
      <w:r>
        <w:rPr>
          <w:color w:val="000000"/>
          <w:shd w:fill="FFFFFF" w:val="clear"/>
        </w:rPr>
        <w:t>04-074-</w:t>
      </w:r>
      <w:r>
        <w:rPr>
          <w:color w:val="000000"/>
          <w:shd w:fill="FFFFFF" w:val="clear"/>
          <w:lang w:val="sr-RS"/>
        </w:rPr>
        <w:t>5221</w:t>
      </w:r>
      <w:r>
        <w:rPr>
          <w:color w:val="000000"/>
          <w:shd w:fill="FFFFFF" w:val="clear"/>
          <w:lang w:val="ru-RU"/>
        </w:rPr>
        <w:t>/2020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07</w:t>
      </w:r>
      <w:r>
        <w:rPr>
          <w:color w:val="000000"/>
          <w:shd w:fill="FFFFFF" w:val="clear"/>
          <w:lang w:val="sr-RS"/>
        </w:rPr>
        <w:t>.0</w:t>
      </w:r>
      <w:r>
        <w:rPr>
          <w:color w:val="000000"/>
          <w:shd w:fill="FFFFFF" w:val="clear"/>
          <w:lang w:val="sr-RS"/>
        </w:rPr>
        <w:t>4</w:t>
      </w:r>
      <w:r>
        <w:rPr>
          <w:color w:val="000000"/>
          <w:shd w:fill="FFFFFF" w:val="clear"/>
          <w:lang w:val="sr-RS"/>
        </w:rPr>
        <w:t>.2020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</w:rPr>
        <w:t xml:space="preserve">из кога је утврђено да је инвеститор власник предметног земљишта, што </w:t>
      </w:r>
      <w:r>
        <w:rPr>
          <w:color w:val="000000"/>
          <w:shd w:fill="FFFFFF" w:val="clear"/>
          <w:lang w:val="ru-RU"/>
        </w:rPr>
        <w:t xml:space="preserve">представља одговарајуће право на земљишту у складу са чланом 135. став 2. Закона о планирању и изградњи.  </w:t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IV 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Број:</w:t>
      </w:r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 xml:space="preserve"> 351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-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203</w:t>
      </w:r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>/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2/2020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-0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3,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hd w:fill="FFFFFF" w:val="clear"/>
          <w:lang w:val="sr-Latn-RS"/>
        </w:rPr>
        <w:t>ROP-HAN-7444-CPIH-2/2020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 </w:t>
      </w:r>
      <w:r>
        <w:rPr>
          <w:rFonts w:cs="TimesNewRomanPSMT" w:ascii="TimesNewRomanPSMT" w:hAnsi="TimesNewRomanPSMT"/>
          <w:color w:val="000000"/>
          <w:shd w:fill="FFFFFF" w:val="clear"/>
        </w:rPr>
        <w:t xml:space="preserve">од </w:t>
      </w:r>
      <w:r>
        <w:rPr>
          <w:rFonts w:cs="TimesNewRomanPSMT" w:ascii="TimesNewRomanPSMT" w:hAnsi="TimesNewRomanPSMT"/>
          <w:color w:val="000000"/>
          <w:shd w:fill="FFFFFF" w:val="clear"/>
          <w:lang w:val="sr-RS"/>
        </w:rPr>
        <w:t>0</w:t>
      </w:r>
      <w:r>
        <w:rPr>
          <w:rFonts w:cs="TimesNewRomanPSMT" w:ascii="TimesNewRomanPSMT" w:hAnsi="TimesNewRomanPSMT"/>
          <w:color w:val="000000"/>
          <w:shd w:fill="FFFFFF" w:val="clear"/>
        </w:rPr>
        <w:t>8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.</w:t>
      </w:r>
      <w:r>
        <w:rPr>
          <w:rFonts w:cs="TimesNewRomanPSMT" w:ascii="TimesNewRomanPSMT" w:hAnsi="TimesNewRomanPSMT"/>
          <w:color w:val="000000"/>
          <w:shd w:fill="FFFFFF" w:val="clear"/>
        </w:rPr>
        <w:t>0</w:t>
      </w:r>
      <w:r>
        <w:rPr>
          <w:rFonts w:cs="TimesNewRomanPSMT" w:ascii="TimesNewRomanPSMT" w:hAnsi="TimesNewRomanPSMT"/>
          <w:color w:val="000000"/>
          <w:shd w:fill="FFFFFF" w:val="clear"/>
          <w:lang w:val="sr-RS"/>
        </w:rPr>
        <w:t>4</w:t>
      </w:r>
      <w:r>
        <w:rPr>
          <w:rFonts w:cs="TimesNewRomanPSMT" w:ascii="TimesNewRomanPSMT" w:hAnsi="TimesNewRomanPSMT"/>
          <w:color w:val="000000"/>
          <w:shd w:fill="FFFFFF" w:val="clear"/>
        </w:rPr>
        <w:t>.2020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. г</w:t>
      </w:r>
      <w:r>
        <w:rPr>
          <w:rFonts w:cs="TimesNewRomanPSMT" w:ascii="TimesNewRomanPSMT" w:hAnsi="TimesNewRomanPSMT"/>
          <w:color w:val="000000"/>
          <w:shd w:fill="FFFFFF" w:val="clear"/>
        </w:rPr>
        <w:t>одине</w:t>
      </w:r>
      <w:r>
        <w:rPr>
          <w:color w:val="000000"/>
          <w:shd w:fill="FFFFFF" w:val="clear"/>
        </w:rPr>
        <w:t xml:space="preserve">, у износу од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>39.935,22</w:t>
      </w:r>
      <w:r>
        <w:rPr>
          <w:b/>
          <w:color w:val="000000"/>
          <w:sz w:val="23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</w:rPr>
        <w:t xml:space="preserve">динара умањује се за 30% и износи </w:t>
      </w:r>
      <w:r>
        <w:rPr>
          <w:rFonts w:cs="TimesNewRomanPSMT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ru-RU"/>
        </w:rPr>
        <w:t>27.74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4,65 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Надлежни орган је утврдио  да су испуњени формални услови за поступање по поднетом захтеву,  да је приложена документација прописана 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ArialMT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9672f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Application>LibreOffice/4.4.0.3$Windows_x86 LibreOffice_project/de093506bcdc5fafd9023ee680b8c60e3e0645d7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2020-04-08T11:37:00Z</dcterms:created>
  <dc:creator>Windows User</dc:creator>
  <dc:language>en-US</dc:language>
  <cp:lastPrinted>2020-02-18T12:47:00Z</cp:lastPrinted>
  <dcterms:modified xsi:type="dcterms:W3CDTF">2020-04-09T09:30:11Z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