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581760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</w:t>
      </w:r>
      <w:r w:rsidR="008C1835">
        <w:rPr>
          <w:rFonts w:ascii="Times New Roman" w:hAnsi="Times New Roman" w:cs="Times New Roman"/>
          <w:sz w:val="24"/>
          <w:szCs w:val="24"/>
        </w:rPr>
        <w:t>9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E44809" w:rsidRPr="008C1835" w:rsidRDefault="00CA29D8" w:rsidP="008C1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А ОДЛУКЕ </w:t>
      </w:r>
      <w:r w:rsidR="008C1835">
        <w:rPr>
          <w:rFonts w:ascii="Times New Roman" w:hAnsi="Times New Roman" w:cs="Times New Roman"/>
          <w:b/>
          <w:sz w:val="24"/>
          <w:szCs w:val="24"/>
        </w:rPr>
        <w:t>О КОРИШЋЕЊУ ЈАВНИХ ДОБАРА ОПШТИНЕ ВЛАДИЧИН ХАН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 xml:space="preserve">- Одсеком локалне пореске </w:t>
      </w:r>
      <w:proofErr w:type="spellStart"/>
      <w:r w:rsidR="008C1835">
        <w:rPr>
          <w:rFonts w:ascii="Times New Roman" w:hAnsi="Times New Roman" w:cs="Times New Roman"/>
          <w:sz w:val="24"/>
          <w:szCs w:val="24"/>
          <w:lang w:val="sr-Cyrl-CS"/>
        </w:rPr>
        <w:t>адмнинистрације</w:t>
      </w:r>
      <w:proofErr w:type="spellEnd"/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спровело јавну расправу о нацрту Одлуке 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о коришћењу јавних добара општине Владичин Хан</w:t>
      </w:r>
      <w:r w:rsidRPr="002C2F20">
        <w:rPr>
          <w:lang w:val="sr-Cyrl-CS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у периоду од 2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01.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20.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1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8C183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8C1835" w:rsidRPr="00672307" w:rsidRDefault="008C1835" w:rsidP="00581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7E41EA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7E41EA">
        <w:rPr>
          <w:rFonts w:ascii="Times New Roman" w:hAnsi="Times New Roman" w:cs="Times New Roman"/>
          <w:sz w:val="24"/>
          <w:szCs w:val="24"/>
        </w:rPr>
        <w:t xml:space="preserve"> O</w:t>
      </w:r>
      <w:proofErr w:type="spellStart"/>
      <w:r w:rsidRPr="007E41EA">
        <w:rPr>
          <w:rFonts w:ascii="Times New Roman" w:hAnsi="Times New Roman" w:cs="Times New Roman"/>
          <w:sz w:val="24"/>
          <w:szCs w:val="24"/>
          <w:lang w:val="sr-Cyrl-CS"/>
        </w:rPr>
        <w:t>длуке</w:t>
      </w:r>
      <w:proofErr w:type="spellEnd"/>
      <w:r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 о накнади за  коришћење јавних добара општине Владичин Хан </w:t>
      </w:r>
      <w:r w:rsidRPr="007E41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E41EA">
        <w:rPr>
          <w:rFonts w:ascii="Times New Roman" w:hAnsi="Times New Roman" w:cs="Times New Roman"/>
          <w:sz w:val="24"/>
          <w:szCs w:val="24"/>
          <w:lang w:val="sr-Cyrl-CS"/>
        </w:rPr>
        <w:t>одржа</w:t>
      </w:r>
      <w:r w:rsidR="007E41EA">
        <w:rPr>
          <w:rFonts w:ascii="Times New Roman" w:hAnsi="Times New Roman" w:cs="Times New Roman"/>
          <w:sz w:val="24"/>
          <w:szCs w:val="24"/>
          <w:lang w:val="sr-Cyrl-CS"/>
        </w:rPr>
        <w:t>н је</w:t>
      </w:r>
      <w:r w:rsidRPr="007E41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E41E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E41EA">
        <w:rPr>
          <w:rFonts w:ascii="Times New Roman" w:hAnsi="Times New Roman" w:cs="Times New Roman"/>
          <w:sz w:val="24"/>
          <w:szCs w:val="24"/>
        </w:rPr>
        <w:t xml:space="preserve"> </w:t>
      </w:r>
      <w:r w:rsidRPr="00672307">
        <w:rPr>
          <w:rFonts w:ascii="Times New Roman" w:hAnsi="Times New Roman" w:cs="Times New Roman"/>
          <w:sz w:val="24"/>
          <w:szCs w:val="24"/>
        </w:rPr>
        <w:t xml:space="preserve">12.02.2020. </w:t>
      </w:r>
      <w:proofErr w:type="spellStart"/>
      <w:proofErr w:type="gramStart"/>
      <w:r w:rsidRPr="0067230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7230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) у 09,30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72307">
        <w:rPr>
          <w:rFonts w:ascii="Times New Roman" w:hAnsi="Times New Roman" w:cs="Times New Roman"/>
          <w:sz w:val="24"/>
          <w:szCs w:val="24"/>
        </w:rPr>
        <w:t>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</w:t>
      </w:r>
      <w:r w:rsidR="00217345">
        <w:rPr>
          <w:rFonts w:ascii="Times New Roman" w:hAnsi="Times New Roman" w:cs="Times New Roman"/>
          <w:sz w:val="24"/>
          <w:szCs w:val="24"/>
        </w:rPr>
        <w:t>9</w:t>
      </w:r>
      <w:r w:rsidRPr="002C2F20">
        <w:rPr>
          <w:rFonts w:ascii="Times New Roman" w:hAnsi="Times New Roman" w:cs="Times New Roman"/>
          <w:sz w:val="24"/>
          <w:szCs w:val="24"/>
        </w:rPr>
        <w:t>.10.2019.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21734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217345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881EF0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34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17345">
        <w:rPr>
          <w:rFonts w:ascii="Times New Roman" w:hAnsi="Times New Roman" w:cs="Times New Roman"/>
          <w:sz w:val="24"/>
          <w:szCs w:val="24"/>
        </w:rPr>
        <w:t xml:space="preserve"> о коришћењу јавних добара, садржину одлуке односну врсту накнада које су прописане као и циљ доношења Одлуке о коришћењу јавних добара општине Владичин Хан.</w:t>
      </w:r>
      <w:r w:rsidR="00217345" w:rsidRPr="0006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AA2" w:rsidRPr="00642674" w:rsidRDefault="00217345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</w:t>
      </w:r>
      <w:r w:rsidR="00FF18FE" w:rsidRPr="0064267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 w:rsidRPr="00642674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јавн</w:t>
      </w:r>
      <w:r w:rsidR="00FF18FE" w:rsidRPr="00642674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расправ</w:t>
      </w:r>
      <w:r w:rsidR="00FF18FE" w:rsidRPr="0064267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 w:rsidRPr="00642674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 w:rsidRPr="0064267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конкретна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примедба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Недељковића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квадрата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важила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2018.години /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таксе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заузеће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/.</w:t>
      </w:r>
      <w:r w:rsidR="0018044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2674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примедбу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доставио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писменом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летњих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угоститељских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</w:t>
      </w:r>
      <w:r w:rsidRPr="00642674">
        <w:rPr>
          <w:rFonts w:ascii="Times New Roman" w:hAnsi="Times New Roman" w:cs="Times New Roman"/>
          <w:sz w:val="24"/>
          <w:szCs w:val="24"/>
        </w:rPr>
        <w:t>римедб</w:t>
      </w:r>
      <w:r w:rsidR="00960240" w:rsidRPr="0064267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67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="00483022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022" w:rsidRPr="006426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Далибора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Антића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пиљаре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Дајка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истичући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тезге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столове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врати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960240" w:rsidRPr="00642674">
        <w:rPr>
          <w:rFonts w:ascii="Times New Roman" w:hAnsi="Times New Roman" w:cs="Times New Roman"/>
          <w:sz w:val="24"/>
          <w:szCs w:val="24"/>
        </w:rPr>
        <w:lastRenderedPageBreak/>
        <w:t xml:space="preserve">2018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повећа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240" w:rsidRPr="00642674">
        <w:rPr>
          <w:rFonts w:ascii="Times New Roman" w:hAnsi="Times New Roman" w:cs="Times New Roman"/>
          <w:sz w:val="24"/>
          <w:szCs w:val="24"/>
        </w:rPr>
        <w:t>зоне</w:t>
      </w:r>
      <w:proofErr w:type="spellEnd"/>
      <w:r w:rsidR="00960240" w:rsidRPr="00642674">
        <w:rPr>
          <w:rFonts w:ascii="Times New Roman" w:hAnsi="Times New Roman" w:cs="Times New Roman"/>
          <w:sz w:val="24"/>
          <w:szCs w:val="24"/>
        </w:rPr>
        <w:t>.</w:t>
      </w:r>
      <w:r w:rsidRPr="00642674">
        <w:rPr>
          <w:rFonts w:ascii="Times New Roman" w:hAnsi="Times New Roman" w:cs="Times New Roman"/>
          <w:sz w:val="24"/>
          <w:szCs w:val="24"/>
        </w:rPr>
        <w:t xml:space="preserve"> </w:t>
      </w:r>
      <w:r w:rsidR="00483022" w:rsidRPr="00642674">
        <w:rPr>
          <w:rFonts w:ascii="Times New Roman" w:hAnsi="Times New Roman" w:cs="Times New Roman"/>
          <w:sz w:val="24"/>
          <w:szCs w:val="24"/>
        </w:rPr>
        <w:t xml:space="preserve">Ову примедбу доставио </w:t>
      </w:r>
      <w:r w:rsidR="004B1AA2" w:rsidRPr="00642674">
        <w:rPr>
          <w:rFonts w:ascii="Times New Roman" w:hAnsi="Times New Roman" w:cs="Times New Roman"/>
          <w:sz w:val="24"/>
          <w:szCs w:val="24"/>
        </w:rPr>
        <w:t>је писменим путем.</w:t>
      </w:r>
      <w:r w:rsidR="00642674" w:rsidRPr="00642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F5" w:rsidRPr="007E24F5" w:rsidRDefault="007E24F5" w:rsidP="007E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81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EF0">
        <w:rPr>
          <w:rFonts w:ascii="Times New Roman" w:hAnsi="Times New Roman" w:cs="Times New Roman"/>
          <w:sz w:val="24"/>
          <w:szCs w:val="24"/>
        </w:rPr>
        <w:t xml:space="preserve">10 </w:t>
      </w:r>
      <w:r w:rsidR="0019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proofErr w:type="gram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386843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4F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r w:rsidR="007E24F5">
        <w:rPr>
          <w:rFonts w:ascii="Times New Roman" w:hAnsi="Times New Roman" w:cs="Times New Roman"/>
          <w:sz w:val="24"/>
          <w:szCs w:val="24"/>
        </w:rPr>
        <w:t xml:space="preserve"> јавној</w:t>
      </w:r>
      <w:proofErr w:type="gramEnd"/>
      <w:r w:rsidR="007E24F5">
        <w:rPr>
          <w:rFonts w:ascii="Times New Roman" w:hAnsi="Times New Roman" w:cs="Times New Roman"/>
          <w:sz w:val="24"/>
          <w:szCs w:val="24"/>
        </w:rPr>
        <w:t xml:space="preserve"> расправи присуствовала два грађанина предствници локалних предузетника, један независтан грађанин, док су остала лица запослена у општинској управи.</w:t>
      </w:r>
    </w:p>
    <w:p w:rsidR="007E24F5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4F5" w:rsidRPr="00672307" w:rsidRDefault="007E24F5" w:rsidP="00386843">
      <w:pPr>
        <w:jc w:val="both"/>
        <w:rPr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прихватљиви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307">
        <w:rPr>
          <w:rFonts w:ascii="Times New Roman" w:hAnsi="Times New Roman" w:cs="Times New Roman"/>
        </w:rPr>
        <w:t>узета</w:t>
      </w:r>
      <w:proofErr w:type="spellEnd"/>
      <w:r w:rsidRPr="00672307">
        <w:rPr>
          <w:rFonts w:ascii="Times New Roman" w:hAnsi="Times New Roman" w:cs="Times New Roman"/>
        </w:rPr>
        <w:t xml:space="preserve"> у </w:t>
      </w:r>
      <w:proofErr w:type="spellStart"/>
      <w:r w:rsidRPr="00672307">
        <w:rPr>
          <w:rFonts w:ascii="Times New Roman" w:hAnsi="Times New Roman" w:cs="Times New Roman"/>
        </w:rPr>
        <w:t>обзир</w:t>
      </w:r>
      <w:proofErr w:type="spellEnd"/>
      <w:r w:rsidRPr="00672307">
        <w:rPr>
          <w:rFonts w:ascii="Times New Roman" w:hAnsi="Times New Roman" w:cs="Times New Roman"/>
        </w:rPr>
        <w:t xml:space="preserve"> </w:t>
      </w:r>
      <w:proofErr w:type="spellStart"/>
      <w:r w:rsidRPr="00672307">
        <w:rPr>
          <w:rFonts w:ascii="Times New Roman" w:hAnsi="Times New Roman" w:cs="Times New Roman"/>
        </w:rPr>
        <w:t>висина</w:t>
      </w:r>
      <w:proofErr w:type="spellEnd"/>
      <w:r w:rsidRPr="00672307">
        <w:rPr>
          <w:rFonts w:ascii="Times New Roman" w:hAnsi="Times New Roman" w:cs="Times New Roman"/>
        </w:rPr>
        <w:t xml:space="preserve"> </w:t>
      </w:r>
      <w:proofErr w:type="spellStart"/>
      <w:r w:rsidRPr="00672307">
        <w:rPr>
          <w:rFonts w:ascii="Times New Roman" w:hAnsi="Times New Roman" w:cs="Times New Roman"/>
        </w:rPr>
        <w:t>накнаде</w:t>
      </w:r>
      <w:proofErr w:type="spellEnd"/>
      <w:r w:rsidRPr="00672307">
        <w:rPr>
          <w:rFonts w:ascii="Times New Roman" w:hAnsi="Times New Roman" w:cs="Times New Roman"/>
        </w:rPr>
        <w:t xml:space="preserve"> </w:t>
      </w:r>
      <w:proofErr w:type="spellStart"/>
      <w:r w:rsidRPr="00672307">
        <w:rPr>
          <w:rFonts w:ascii="Times New Roman" w:hAnsi="Times New Roman" w:cs="Times New Roman"/>
        </w:rPr>
        <w:t>локалних</w:t>
      </w:r>
      <w:proofErr w:type="spellEnd"/>
      <w:r w:rsidRPr="00672307">
        <w:rPr>
          <w:rFonts w:ascii="Times New Roman" w:hAnsi="Times New Roman" w:cs="Times New Roman"/>
        </w:rPr>
        <w:t xml:space="preserve"> </w:t>
      </w:r>
      <w:proofErr w:type="spellStart"/>
      <w:r w:rsidRPr="00672307">
        <w:rPr>
          <w:rFonts w:ascii="Times New Roman" w:hAnsi="Times New Roman" w:cs="Times New Roman"/>
        </w:rPr>
        <w:t>самоуправа</w:t>
      </w:r>
      <w:proofErr w:type="spellEnd"/>
      <w:r w:rsidRPr="00672307">
        <w:rPr>
          <w:rFonts w:ascii="Times New Roman" w:hAnsi="Times New Roman" w:cs="Times New Roman"/>
        </w:rPr>
        <w:t xml:space="preserve"> у </w:t>
      </w:r>
      <w:proofErr w:type="spellStart"/>
      <w:r w:rsidRPr="00672307">
        <w:rPr>
          <w:rFonts w:ascii="Times New Roman" w:hAnsi="Times New Roman" w:cs="Times New Roman"/>
        </w:rPr>
        <w:t>окружењу</w:t>
      </w:r>
      <w:proofErr w:type="spellEnd"/>
      <w:r w:rsidRPr="00672307">
        <w:rPr>
          <w:rFonts w:ascii="Times New Roman" w:hAnsi="Times New Roman" w:cs="Times New Roman"/>
        </w:rPr>
        <w:t xml:space="preserve">, </w:t>
      </w:r>
      <w:r w:rsidR="00672307" w:rsidRPr="00672307">
        <w:rPr>
          <w:rFonts w:ascii="Times New Roman" w:hAnsi="Times New Roman" w:cs="Times New Roman"/>
          <w:lang/>
        </w:rPr>
        <w:t>као и степен развијености општине у односу на окружење.</w:t>
      </w:r>
    </w:p>
    <w:p w:rsidR="00386843" w:rsidRPr="00386843" w:rsidRDefault="00386843" w:rsidP="00386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43">
        <w:rPr>
          <w:rFonts w:ascii="Times New Roman" w:hAnsi="Times New Roman" w:cs="Times New Roman"/>
          <w:b/>
          <w:sz w:val="24"/>
          <w:szCs w:val="24"/>
        </w:rPr>
        <w:t>6</w:t>
      </w: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3CF" w:rsidRDefault="00B37882" w:rsidP="00B3788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Саветник за нормативно правне послове за потребе општинског већа</w:t>
      </w:r>
    </w:p>
    <w:p w:rsidR="00B37882" w:rsidRDefault="00B37882" w:rsidP="00B37882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04C2" w:rsidRPr="000643CF" w:rsidRDefault="00CC04C2" w:rsidP="00675181">
      <w:pPr>
        <w:jc w:val="right"/>
        <w:rPr>
          <w:b/>
        </w:rPr>
      </w:pP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E011E"/>
    <w:rsid w:val="000F2769"/>
    <w:rsid w:val="0011189F"/>
    <w:rsid w:val="00180442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86843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2307"/>
    <w:rsid w:val="00675181"/>
    <w:rsid w:val="00690088"/>
    <w:rsid w:val="00693AAB"/>
    <w:rsid w:val="006D0610"/>
    <w:rsid w:val="007C548E"/>
    <w:rsid w:val="007E24F5"/>
    <w:rsid w:val="007E41EA"/>
    <w:rsid w:val="007F4783"/>
    <w:rsid w:val="00807B78"/>
    <w:rsid w:val="00835735"/>
    <w:rsid w:val="00881EF0"/>
    <w:rsid w:val="008B7AC8"/>
    <w:rsid w:val="008C1835"/>
    <w:rsid w:val="00900A75"/>
    <w:rsid w:val="00913DEF"/>
    <w:rsid w:val="00960240"/>
    <w:rsid w:val="009B260E"/>
    <w:rsid w:val="00A46575"/>
    <w:rsid w:val="00B171E0"/>
    <w:rsid w:val="00B37882"/>
    <w:rsid w:val="00B940C8"/>
    <w:rsid w:val="00B95D49"/>
    <w:rsid w:val="00BB247A"/>
    <w:rsid w:val="00BE3D7B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81D2D"/>
    <w:rsid w:val="00EA0398"/>
    <w:rsid w:val="00EF1AF8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7</cp:revision>
  <cp:lastPrinted>2020-02-21T11:54:00Z</cp:lastPrinted>
  <dcterms:created xsi:type="dcterms:W3CDTF">2019-11-18T08:14:00Z</dcterms:created>
  <dcterms:modified xsi:type="dcterms:W3CDTF">2020-02-24T11:32:00Z</dcterms:modified>
</cp:coreProperties>
</file>