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28. и </w:t>
      </w:r>
      <w:r w:rsidRPr="00BB77DF">
        <w:rPr>
          <w:rFonts w:ascii="Times New Roman" w:eastAsia="Times New Roman" w:hAnsi="Times New Roman" w:cs="Times New Roman"/>
          <w:color w:val="000000"/>
          <w:sz w:val="24"/>
          <w:szCs w:val="24"/>
        </w:rPr>
        <w:t xml:space="preserve"> 43.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 и 72/2019</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101/2016-др. закон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Пчињског округа" број </w:t>
      </w:r>
      <w:r w:rsidR="00223443">
        <w:rPr>
          <w:rFonts w:ascii="Times New Roman" w:eastAsia="Times New Roman" w:hAnsi="Times New Roman" w:cs="Times New Roman"/>
          <w:color w:val="000000"/>
          <w:sz w:val="24"/>
          <w:szCs w:val="24"/>
        </w:rPr>
        <w:t>4</w:t>
      </w:r>
      <w:r w:rsidR="00223443" w:rsidRPr="00BB77DF">
        <w:rPr>
          <w:rFonts w:ascii="Times New Roman" w:eastAsia="Times New Roman" w:hAnsi="Times New Roman" w:cs="Times New Roman"/>
          <w:color w:val="000000"/>
          <w:sz w:val="24"/>
          <w:szCs w:val="24"/>
        </w:rPr>
        <w:t>/201</w:t>
      </w:r>
      <w:r w:rsidR="00223443">
        <w:rPr>
          <w:rFonts w:ascii="Times New Roman" w:eastAsia="Times New Roman" w:hAnsi="Times New Roman" w:cs="Times New Roman"/>
          <w:color w:val="000000"/>
          <w:sz w:val="24"/>
          <w:szCs w:val="24"/>
        </w:rPr>
        <w:t>9</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223443">
        <w:rPr>
          <w:rFonts w:ascii="Times New Roman" w:eastAsia="Times New Roman" w:hAnsi="Times New Roman" w:cs="Times New Roman"/>
          <w:color w:val="000000"/>
          <w:sz w:val="24"/>
          <w:szCs w:val="24"/>
        </w:rPr>
        <w:t>____.12.</w:t>
      </w:r>
      <w:r w:rsidR="00223443" w:rsidRPr="00BB77DF">
        <w:rPr>
          <w:rFonts w:ascii="Times New Roman" w:eastAsia="Times New Roman" w:hAnsi="Times New Roman" w:cs="Times New Roman"/>
          <w:color w:val="000000"/>
          <w:sz w:val="24"/>
          <w:szCs w:val="24"/>
        </w:rPr>
        <w:t>201</w:t>
      </w:r>
      <w:r w:rsidR="00223443">
        <w:rPr>
          <w:rFonts w:ascii="Times New Roman" w:eastAsia="Times New Roman" w:hAnsi="Times New Roman" w:cs="Times New Roman"/>
          <w:color w:val="000000"/>
          <w:sz w:val="24"/>
          <w:szCs w:val="24"/>
          <w:lang w:val="sr-Cyrl-CS"/>
        </w:rPr>
        <w:t>9</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lang w:val="sr-Cyrl-CS"/>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37615D" w:rsidRDefault="0037615D" w:rsidP="007B265B">
      <w:pPr>
        <w:spacing w:after="0" w:line="240" w:lineRule="auto"/>
        <w:jc w:val="center"/>
        <w:rPr>
          <w:rFonts w:ascii="Times New Roman" w:eastAsia="Times New Roman" w:hAnsi="Times New Roman" w:cs="Times New Roman"/>
          <w:b/>
          <w:bCs/>
          <w:color w:val="000000"/>
          <w:sz w:val="24"/>
          <w:szCs w:val="24"/>
          <w:lang w:val="sr-Cyrl-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w:t>
      </w:r>
      <w:r w:rsidR="00223443">
        <w:rPr>
          <w:rFonts w:ascii="Times New Roman" w:eastAsia="Times New Roman" w:hAnsi="Times New Roman" w:cs="Times New Roman"/>
          <w:b/>
          <w:bCs/>
          <w:color w:val="000000"/>
          <w:sz w:val="24"/>
          <w:szCs w:val="24"/>
        </w:rPr>
        <w:t>20</w:t>
      </w:r>
      <w:r w:rsidRPr="00484D51">
        <w:rPr>
          <w:rFonts w:ascii="Times New Roman" w:eastAsia="Times New Roman" w:hAnsi="Times New Roman" w:cs="Times New Roman"/>
          <w:b/>
          <w:bCs/>
          <w:color w:val="000000"/>
          <w:sz w:val="24"/>
          <w:szCs w:val="24"/>
        </w:rPr>
        <w:t>. ГОДИНУ</w:t>
      </w: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p>
    <w:p w:rsidR="00C4072D" w:rsidRDefault="00C4072D" w:rsidP="007B265B">
      <w:pPr>
        <w:spacing w:after="0" w:line="240" w:lineRule="auto"/>
        <w:jc w:val="center"/>
        <w:rPr>
          <w:rFonts w:ascii="Times New Roman" w:eastAsia="Times New Roman" w:hAnsi="Times New Roman" w:cs="Times New Roman"/>
          <w:b/>
          <w:bCs/>
          <w:color w:val="000000"/>
          <w:sz w:val="24"/>
          <w:szCs w:val="24"/>
          <w:lang w:val="sr-Latn-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E04A60" w:rsidP="00E04A60">
      <w:pPr>
        <w:pStyle w:val="a2"/>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20</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a2"/>
        <w:jc w:val="both"/>
        <w:rPr>
          <w:rFonts w:ascii="Times New Roman" w:eastAsia="Calibri" w:hAnsi="Times New Roman" w:cs="Times New Roman"/>
          <w:sz w:val="24"/>
        </w:rPr>
      </w:pPr>
    </w:p>
    <w:p w:rsidR="00E04A60" w:rsidRDefault="00E04A60" w:rsidP="00E04A60">
      <w:pPr>
        <w:pStyle w:val="a2"/>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223443">
        <w:rPr>
          <w:rFonts w:ascii="Times New Roman" w:hAnsi="Times New Roman" w:cs="Times New Roman"/>
          <w:sz w:val="24"/>
          <w:lang w:val="sr-Cyrl-CS"/>
        </w:rPr>
        <w:t>6</w:t>
      </w:r>
      <w:r w:rsidR="00C17324">
        <w:rPr>
          <w:rFonts w:ascii="Times New Roman" w:hAnsi="Times New Roman" w:cs="Times New Roman"/>
          <w:sz w:val="24"/>
          <w:lang w:val="sr-Cyrl-CS"/>
        </w:rPr>
        <w:t>7</w:t>
      </w:r>
      <w:r>
        <w:rPr>
          <w:rFonts w:ascii="Times New Roman" w:hAnsi="Times New Roman" w:cs="Times New Roman"/>
          <w:sz w:val="24"/>
          <w:lang w:val="sr-Cyrl-CS"/>
        </w:rPr>
        <w:t>,</w:t>
      </w:r>
      <w:r w:rsidR="0037615D">
        <w:rPr>
          <w:rFonts w:ascii="Times New Roman" w:hAnsi="Times New Roman" w:cs="Times New Roman"/>
          <w:sz w:val="24"/>
          <w:lang w:val="sr-Cyrl-CS"/>
        </w:rPr>
        <w:t>21</w:t>
      </w:r>
      <w:r>
        <w:rPr>
          <w:rFonts w:ascii="Times New Roman" w:hAnsi="Times New Roman" w:cs="Times New Roman"/>
          <w:sz w:val="24"/>
          <w:lang w:val="sr-Cyrl-CS"/>
        </w:rPr>
        <w:t xml:space="preserve">0.000,00 динара  </w:t>
      </w:r>
    </w:p>
    <w:p w:rsidR="00E04A60" w:rsidRPr="009B5559" w:rsidRDefault="00E04A60" w:rsidP="00E04A60">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C17324">
        <w:rPr>
          <w:rFonts w:ascii="Times New Roman" w:hAnsi="Times New Roman" w:cs="Times New Roman"/>
          <w:sz w:val="24"/>
          <w:lang w:val="sr-Cyrl-CS"/>
        </w:rPr>
        <w:t>8</w:t>
      </w:r>
      <w:r w:rsidR="0037615D">
        <w:rPr>
          <w:rFonts w:ascii="Times New Roman" w:hAnsi="Times New Roman" w:cs="Times New Roman"/>
          <w:sz w:val="24"/>
          <w:lang w:val="sr-Cyrl-CS"/>
        </w:rPr>
        <w:t>76</w:t>
      </w:r>
      <w:r w:rsidRPr="009B5559">
        <w:rPr>
          <w:rFonts w:ascii="Times New Roman" w:eastAsia="Calibri" w:hAnsi="Times New Roman" w:cs="Times New Roman"/>
          <w:sz w:val="24"/>
          <w:lang w:val="sr-Latn-CS"/>
        </w:rPr>
        <w:t>.</w:t>
      </w:r>
      <w:r w:rsidR="00C17324">
        <w:rPr>
          <w:rFonts w:ascii="Times New Roman" w:hAnsi="Times New Roman" w:cs="Times New Roman"/>
          <w:sz w:val="24"/>
          <w:lang w:val="sr-Cyrl-CS"/>
        </w:rPr>
        <w:t>4</w:t>
      </w:r>
      <w:r w:rsidR="0037615D">
        <w:rPr>
          <w:rFonts w:ascii="Times New Roman" w:hAnsi="Times New Roman" w:cs="Times New Roman"/>
          <w:sz w:val="24"/>
          <w:lang w:val="sr-Cyrl-CS"/>
        </w:rPr>
        <w:t>0</w:t>
      </w:r>
      <w:r>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C17324">
        <w:rPr>
          <w:rFonts w:ascii="Times New Roman" w:eastAsia="Calibri" w:hAnsi="Times New Roman" w:cs="Times New Roman"/>
          <w:sz w:val="24"/>
          <w:lang w:val="sr-Cyrl-CS"/>
        </w:rPr>
        <w:t>9</w:t>
      </w:r>
      <w:r w:rsidR="0037615D">
        <w:rPr>
          <w:rFonts w:ascii="Times New Roman" w:eastAsia="Calibri" w:hAnsi="Times New Roman" w:cs="Times New Roman"/>
          <w:sz w:val="24"/>
          <w:lang w:val="sr-Cyrl-CS"/>
        </w:rPr>
        <w:t>25</w:t>
      </w:r>
      <w:r>
        <w:rPr>
          <w:rFonts w:ascii="Times New Roman" w:eastAsia="Calibri" w:hAnsi="Times New Roman" w:cs="Times New Roman"/>
          <w:sz w:val="24"/>
          <w:lang w:val="sr-Cyrl-CS"/>
        </w:rPr>
        <w:t>.</w:t>
      </w:r>
      <w:r w:rsidR="0037615D">
        <w:rPr>
          <w:rFonts w:ascii="Times New Roman" w:eastAsia="Calibri" w:hAnsi="Times New Roman" w:cs="Times New Roman"/>
          <w:sz w:val="24"/>
          <w:lang w:val="sr-Cyrl-CS"/>
        </w:rPr>
        <w:t>1</w:t>
      </w:r>
      <w:r w:rsidR="00C17324">
        <w:rPr>
          <w:rFonts w:ascii="Times New Roman" w:eastAsia="Calibri" w:hAnsi="Times New Roman" w:cs="Times New Roman"/>
          <w:sz w:val="24"/>
          <w:lang w:val="sr-Cyrl-CS"/>
        </w:rPr>
        <w:t>1</w:t>
      </w:r>
      <w:r>
        <w:rPr>
          <w:rFonts w:ascii="Times New Roman" w:eastAsia="Calibri" w:hAnsi="Times New Roman" w:cs="Times New Roman"/>
          <w:sz w:val="24"/>
          <w:lang w:val="sr-Cyrl-CS"/>
        </w:rPr>
        <w:t>0.000,00 динара</w:t>
      </w:r>
    </w:p>
    <w:p w:rsidR="00C17324" w:rsidRDefault="00C17324" w:rsidP="00E04A60">
      <w:pPr>
        <w:pStyle w:val="a2"/>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издатака за набавку финансијске имовине у износу од </w:t>
      </w:r>
      <w:r w:rsidR="0037615D">
        <w:rPr>
          <w:rFonts w:ascii="Times New Roman" w:eastAsia="Calibri" w:hAnsi="Times New Roman" w:cs="Times New Roman"/>
          <w:sz w:val="24"/>
          <w:lang w:val="sr-Cyrl-CS"/>
        </w:rPr>
        <w:t>18</w:t>
      </w:r>
      <w:r>
        <w:rPr>
          <w:rFonts w:ascii="Times New Roman" w:eastAsia="Calibri" w:hAnsi="Times New Roman" w:cs="Times New Roman"/>
          <w:sz w:val="24"/>
          <w:lang w:val="sr-Cyrl-CS"/>
        </w:rPr>
        <w:t>,</w:t>
      </w:r>
      <w:r w:rsidR="0037615D">
        <w:rPr>
          <w:rFonts w:ascii="Times New Roman" w:eastAsia="Calibri" w:hAnsi="Times New Roman" w:cs="Times New Roman"/>
          <w:sz w:val="24"/>
          <w:lang w:val="sr-Cyrl-CS"/>
        </w:rPr>
        <w:t>5</w:t>
      </w:r>
      <w:r>
        <w:rPr>
          <w:rFonts w:ascii="Times New Roman" w:eastAsia="Calibri" w:hAnsi="Times New Roman" w:cs="Times New Roman"/>
          <w:sz w:val="24"/>
          <w:lang w:val="sr-Cyrl-CS"/>
        </w:rPr>
        <w:t>00.000,00 динара</w:t>
      </w:r>
    </w:p>
    <w:p w:rsidR="00E04A60" w:rsidRDefault="00E04A60" w:rsidP="00E04A60">
      <w:pPr>
        <w:pStyle w:val="a2"/>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C17324">
        <w:rPr>
          <w:rFonts w:ascii="Times New Roman" w:hAnsi="Times New Roman" w:cs="Times New Roman"/>
          <w:sz w:val="24"/>
          <w:lang w:val="sr-Cyrl-CS"/>
        </w:rPr>
        <w:t>5</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прихода</w:t>
      </w:r>
      <w:r>
        <w:rPr>
          <w:rFonts w:ascii="Times New Roman" w:hAnsi="Times New Roman" w:cs="Times New Roman"/>
          <w:sz w:val="24"/>
          <w:lang w:val="sr-Cyrl-CS"/>
        </w:rPr>
        <w:t xml:space="preserve"> корисника буџета у износу од </w:t>
      </w:r>
      <w:r w:rsidR="00C17324">
        <w:rPr>
          <w:rFonts w:ascii="Times New Roman" w:hAnsi="Times New Roman" w:cs="Times New Roman"/>
          <w:sz w:val="24"/>
          <w:lang w:val="sr-Cyrl-CS"/>
        </w:rPr>
        <w:t>228</w:t>
      </w:r>
      <w:r>
        <w:rPr>
          <w:rFonts w:ascii="Times New Roman" w:hAnsi="Times New Roman" w:cs="Times New Roman"/>
          <w:sz w:val="24"/>
          <w:lang w:val="sr-Cyrl-CS"/>
        </w:rPr>
        <w:t>,</w:t>
      </w:r>
      <w:r w:rsidR="008E7FF2">
        <w:rPr>
          <w:rFonts w:ascii="Times New Roman" w:hAnsi="Times New Roman" w:cs="Times New Roman"/>
          <w:sz w:val="24"/>
          <w:lang w:val="sr-Cyrl-CS"/>
        </w:rPr>
        <w:t>1</w:t>
      </w:r>
      <w:r w:rsidR="00C17324">
        <w:rPr>
          <w:rFonts w:ascii="Times New Roman" w:hAnsi="Times New Roman" w:cs="Times New Roman"/>
          <w:sz w:val="24"/>
          <w:lang w:val="sr-Cyrl-CS"/>
        </w:rPr>
        <w:t>0</w:t>
      </w:r>
      <w:r>
        <w:rPr>
          <w:rFonts w:ascii="Times New Roman" w:hAnsi="Times New Roman" w:cs="Times New Roman"/>
          <w:sz w:val="24"/>
          <w:lang w:val="sr-Cyrl-CS"/>
        </w:rPr>
        <w:t xml:space="preserve">0.000,00 динара и </w:t>
      </w:r>
    </w:p>
    <w:p w:rsidR="00E04A60" w:rsidRDefault="00E04A60" w:rsidP="00E04A60">
      <w:pPr>
        <w:pStyle w:val="a2"/>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ED1F69">
        <w:rPr>
          <w:rFonts w:ascii="Times New Roman" w:hAnsi="Times New Roman" w:cs="Times New Roman"/>
          <w:sz w:val="24"/>
          <w:lang w:val="sr-Cyrl-CS"/>
        </w:rPr>
        <w:t>6</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р</w:t>
      </w:r>
      <w:r>
        <w:rPr>
          <w:rFonts w:ascii="Times New Roman" w:hAnsi="Times New Roman" w:cs="Times New Roman"/>
          <w:sz w:val="24"/>
          <w:lang w:val="sr-Cyrl-CS"/>
        </w:rPr>
        <w:t xml:space="preserve">асхода и издатака корисника буџета Општине Владичин Хан </w:t>
      </w:r>
      <w:r w:rsidR="00C17324">
        <w:rPr>
          <w:rFonts w:ascii="Times New Roman" w:hAnsi="Times New Roman" w:cs="Times New Roman"/>
          <w:sz w:val="24"/>
          <w:lang w:val="sr-Cyrl-CS"/>
        </w:rPr>
        <w:t>у</w:t>
      </w:r>
      <w:r>
        <w:rPr>
          <w:rFonts w:ascii="Times New Roman" w:hAnsi="Times New Roman" w:cs="Times New Roman"/>
          <w:sz w:val="24"/>
          <w:lang w:val="sr-Cyrl-CS"/>
        </w:rPr>
        <w:t xml:space="preserve"> износу од   </w:t>
      </w:r>
      <w:r w:rsidR="0037615D">
        <w:rPr>
          <w:rFonts w:ascii="Times New Roman" w:hAnsi="Times New Roman" w:cs="Times New Roman"/>
          <w:sz w:val="24"/>
          <w:lang w:val="sr-Cyrl-CS"/>
        </w:rPr>
        <w:t>1,</w:t>
      </w:r>
      <w:r w:rsidR="00C17324">
        <w:rPr>
          <w:rFonts w:ascii="Times New Roman" w:hAnsi="Times New Roman" w:cs="Times New Roman"/>
          <w:sz w:val="24"/>
          <w:lang w:val="sr-Cyrl-CS"/>
        </w:rPr>
        <w:t>2</w:t>
      </w:r>
      <w:r w:rsidR="0037615D">
        <w:rPr>
          <w:rFonts w:ascii="Times New Roman" w:hAnsi="Times New Roman" w:cs="Times New Roman"/>
          <w:sz w:val="24"/>
          <w:lang w:val="sr-Cyrl-CS"/>
        </w:rPr>
        <w:t>77.05</w:t>
      </w:r>
      <w:r>
        <w:rPr>
          <w:rFonts w:ascii="Times New Roman" w:hAnsi="Times New Roman" w:cs="Times New Roman"/>
          <w:sz w:val="24"/>
          <w:lang w:val="sr-Cyrl-CS"/>
        </w:rPr>
        <w:t>0.000,00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D1F69" w:rsidRDefault="00ED1F69" w:rsidP="00286D44">
      <w:pPr>
        <w:ind w:firstLine="720"/>
        <w:rPr>
          <w:rFonts w:ascii="Times New Roman" w:eastAsia="Times New Roman" w:hAnsi="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7 + 8 + 3</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943,610,000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925,110,000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18,500,000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 - 62</w:t>
            </w:r>
          </w:p>
        </w:tc>
        <w:tc>
          <w:tcPr>
            <w:tcW w:w="2070" w:type="dxa"/>
            <w:tcBorders>
              <w:top w:val="nil"/>
              <w:left w:val="nil"/>
              <w:bottom w:val="single" w:sz="4" w:space="0" w:color="auto"/>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18,500,000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37615D"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18,500,000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b/>
                <w:bCs/>
                <w:sz w:val="24"/>
                <w:szCs w:val="24"/>
              </w:rPr>
            </w:pPr>
            <w:r w:rsidRPr="00B935C9">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b/>
                <w:bCs/>
                <w:sz w:val="24"/>
                <w:szCs w:val="24"/>
              </w:rPr>
            </w:pPr>
            <w:r w:rsidRPr="00B935C9">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(91+92)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-18,500,000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b/>
                <w:bCs/>
                <w:sz w:val="24"/>
                <w:szCs w:val="24"/>
              </w:rPr>
            </w:pPr>
            <w:r w:rsidRPr="00B935C9">
              <w:rPr>
                <w:rFonts w:ascii="Times New Roman" w:hAnsi="Times New Roman" w:cs="Times New Roman"/>
                <w:b/>
                <w:bCs/>
                <w:sz w:val="24"/>
                <w:szCs w:val="24"/>
              </w:rPr>
              <w:t>6.</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b/>
                <w:bCs/>
                <w:sz w:val="24"/>
                <w:szCs w:val="24"/>
              </w:rPr>
            </w:pPr>
            <w:r w:rsidRPr="00B935C9">
              <w:rPr>
                <w:rFonts w:ascii="Times New Roman" w:hAnsi="Times New Roman" w:cs="Times New Roman"/>
                <w:b/>
                <w:bCs/>
                <w:sz w:val="24"/>
                <w:szCs w:val="24"/>
              </w:rPr>
              <w:t>Укупан фискални суфицит/дефицит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 - 62) + ((91+92)-(6211+61))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0</w:t>
            </w:r>
          </w:p>
        </w:tc>
      </w:tr>
      <w:tr w:rsidR="0037615D"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37615D" w:rsidRPr="00B935C9" w:rsidRDefault="0037615D">
            <w:pPr>
              <w:jc w:val="center"/>
              <w:rPr>
                <w:rFonts w:ascii="Times New Roman" w:hAnsi="Times New Roman" w:cs="Times New Roman"/>
                <w:b/>
                <w:bCs/>
                <w:sz w:val="24"/>
                <w:szCs w:val="24"/>
              </w:rPr>
            </w:pPr>
            <w:r w:rsidRPr="00B935C9">
              <w:rPr>
                <w:rFonts w:ascii="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37615D" w:rsidRPr="00B935C9" w:rsidRDefault="0037615D">
            <w:pPr>
              <w:rPr>
                <w:rFonts w:ascii="Times New Roman" w:hAnsi="Times New Roman" w:cs="Times New Roman"/>
                <w:b/>
                <w:bCs/>
                <w:sz w:val="24"/>
                <w:szCs w:val="24"/>
              </w:rPr>
            </w:pPr>
            <w:r w:rsidRPr="00B935C9">
              <w:rPr>
                <w:rFonts w:ascii="Times New Roman" w:hAnsi="Times New Roman" w:cs="Times New Roman"/>
                <w:b/>
                <w:bCs/>
                <w:sz w:val="24"/>
                <w:szCs w:val="24"/>
              </w:rPr>
              <w:t>В. ДОДАТНИ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37615D" w:rsidRPr="0037615D" w:rsidRDefault="0037615D">
            <w:pPr>
              <w:rPr>
                <w:rFonts w:ascii="Times New Roman" w:hAnsi="Times New Roman" w:cs="Times New Roman"/>
                <w:sz w:val="24"/>
                <w:szCs w:val="24"/>
              </w:rPr>
            </w:pPr>
            <w:r w:rsidRPr="0037615D">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1,277,050,000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20</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37615D">
        <w:rPr>
          <w:rFonts w:ascii="Times New Roman" w:hAnsi="Times New Roman" w:cs="Times New Roman"/>
          <w:sz w:val="24"/>
          <w:szCs w:val="24"/>
          <w:lang w:val="sr-Cyrl-CS"/>
        </w:rPr>
        <w:t>2</w:t>
      </w:r>
      <w:r w:rsidR="00B935C9">
        <w:rPr>
          <w:rFonts w:ascii="Times New Roman" w:hAnsi="Times New Roman" w:cs="Times New Roman"/>
          <w:sz w:val="24"/>
          <w:szCs w:val="24"/>
          <w:lang w:val="sr-Cyrl-CS"/>
        </w:rPr>
        <w:t>,</w:t>
      </w:r>
      <w:r w:rsidR="0037615D">
        <w:rPr>
          <w:rFonts w:ascii="Times New Roman" w:hAnsi="Times New Roman" w:cs="Times New Roman"/>
          <w:sz w:val="24"/>
          <w:szCs w:val="24"/>
          <w:lang w:val="sr-Cyrl-CS"/>
        </w:rPr>
        <w:t>22</w:t>
      </w:r>
      <w:r w:rsidR="00B935C9">
        <w:rPr>
          <w:rFonts w:ascii="Times New Roman" w:hAnsi="Times New Roman" w:cs="Times New Roman"/>
          <w:sz w:val="24"/>
          <w:szCs w:val="24"/>
          <w:lang w:val="sr-Cyrl-CS"/>
        </w:rPr>
        <w:t>0.</w:t>
      </w:r>
      <w:r w:rsidR="0037615D">
        <w:rPr>
          <w:rFonts w:ascii="Times New Roman" w:hAnsi="Times New Roman" w:cs="Times New Roman"/>
          <w:sz w:val="24"/>
          <w:szCs w:val="24"/>
          <w:lang w:val="sr-Cyrl-CS"/>
        </w:rPr>
        <w:t>66</w:t>
      </w:r>
      <w:r w:rsidR="00B935C9">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и примања буџета износе </w:t>
      </w:r>
      <w:r w:rsidR="00B935C9">
        <w:rPr>
          <w:rFonts w:ascii="Times New Roman" w:hAnsi="Times New Roman" w:cs="Times New Roman"/>
          <w:sz w:val="24"/>
          <w:szCs w:val="24"/>
          <w:lang w:val="sr-Cyrl-CS"/>
        </w:rPr>
        <w:t>94</w:t>
      </w:r>
      <w:r w:rsidR="0037615D">
        <w:rPr>
          <w:rFonts w:ascii="Times New Roman" w:hAnsi="Times New Roman" w:cs="Times New Roman"/>
          <w:sz w:val="24"/>
          <w:szCs w:val="24"/>
          <w:lang w:val="sr-Cyrl-CS"/>
        </w:rPr>
        <w:t>3</w:t>
      </w:r>
      <w:r w:rsidR="00B935C9">
        <w:rPr>
          <w:rFonts w:ascii="Times New Roman" w:hAnsi="Times New Roman" w:cs="Times New Roman"/>
          <w:sz w:val="24"/>
          <w:szCs w:val="24"/>
          <w:lang w:val="sr-Cyrl-CS"/>
        </w:rPr>
        <w:t>,</w:t>
      </w:r>
      <w:r w:rsidR="0037615D">
        <w:rPr>
          <w:rFonts w:ascii="Times New Roman" w:hAnsi="Times New Roman" w:cs="Times New Roman"/>
          <w:sz w:val="24"/>
          <w:szCs w:val="24"/>
          <w:lang w:val="sr-Cyrl-CS"/>
        </w:rPr>
        <w:t>6</w:t>
      </w:r>
      <w:r w:rsidR="00B935C9">
        <w:rPr>
          <w:rFonts w:ascii="Times New Roman" w:hAnsi="Times New Roman" w:cs="Times New Roman"/>
          <w:sz w:val="24"/>
          <w:szCs w:val="24"/>
          <w:lang w:val="sr-Cyrl-CS"/>
        </w:rPr>
        <w:t>10.</w:t>
      </w:r>
      <w:r>
        <w:rPr>
          <w:rFonts w:ascii="Times New Roman" w:hAnsi="Times New Roman" w:cs="Times New Roman"/>
          <w:sz w:val="24"/>
          <w:szCs w:val="24"/>
          <w:lang w:val="sr-Cyrl-CS"/>
        </w:rPr>
        <w:t xml:space="preserve">000,00 динара а </w:t>
      </w:r>
      <w:r w:rsidR="0037615D">
        <w:rPr>
          <w:rFonts w:ascii="Times New Roman" w:hAnsi="Times New Roman" w:cs="Times New Roman"/>
          <w:sz w:val="24"/>
          <w:szCs w:val="24"/>
          <w:lang w:val="sr-Cyrl-CS"/>
        </w:rPr>
        <w:t>остал</w:t>
      </w:r>
      <w:r>
        <w:rPr>
          <w:rFonts w:ascii="Times New Roman" w:hAnsi="Times New Roman" w:cs="Times New Roman"/>
          <w:sz w:val="24"/>
          <w:szCs w:val="24"/>
          <w:lang w:val="sr-Cyrl-CS"/>
        </w:rPr>
        <w:t xml:space="preserve">и приходи корисника буџета износе </w:t>
      </w:r>
      <w:r w:rsidR="0037615D">
        <w:rPr>
          <w:rFonts w:ascii="Times New Roman" w:hAnsi="Times New Roman" w:cs="Times New Roman"/>
          <w:sz w:val="24"/>
          <w:szCs w:val="24"/>
          <w:lang w:val="sr-Cyrl-CS"/>
        </w:rPr>
        <w:t>1,</w:t>
      </w:r>
      <w:r w:rsidR="00B935C9">
        <w:rPr>
          <w:rFonts w:ascii="Times New Roman" w:hAnsi="Times New Roman" w:cs="Times New Roman"/>
          <w:sz w:val="24"/>
          <w:szCs w:val="24"/>
          <w:lang w:val="sr-Cyrl-CS"/>
        </w:rPr>
        <w:t>2</w:t>
      </w:r>
      <w:r w:rsidR="0037615D">
        <w:rPr>
          <w:rFonts w:ascii="Times New Roman" w:hAnsi="Times New Roman" w:cs="Times New Roman"/>
          <w:sz w:val="24"/>
          <w:szCs w:val="24"/>
          <w:lang w:val="sr-Cyrl-CS"/>
        </w:rPr>
        <w:t>77,</w:t>
      </w:r>
      <w:r w:rsidR="00B935C9">
        <w:rPr>
          <w:rFonts w:ascii="Times New Roman" w:hAnsi="Times New Roman" w:cs="Times New Roman"/>
          <w:sz w:val="24"/>
          <w:szCs w:val="24"/>
          <w:lang w:val="sr-Cyrl-CS"/>
        </w:rPr>
        <w:t>0</w:t>
      </w:r>
      <w:r w:rsidR="0037615D">
        <w:rPr>
          <w:rFonts w:ascii="Times New Roman" w:hAnsi="Times New Roman" w:cs="Times New Roman"/>
          <w:sz w:val="24"/>
          <w:szCs w:val="24"/>
          <w:lang w:val="sr-Cyrl-CS"/>
        </w:rPr>
        <w:t>5</w:t>
      </w:r>
      <w:r w:rsidR="00B935C9">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w:t>
      </w: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Општина Владичин Хан очекује у 2020.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Европске уније у износу од </w:t>
      </w:r>
      <w:r w:rsidR="00952162">
        <w:rPr>
          <w:rFonts w:ascii="Times New Roman" w:hAnsi="Times New Roman" w:cs="Times New Roman"/>
          <w:sz w:val="24"/>
          <w:szCs w:val="24"/>
          <w:lang w:val="sr-Cyrl-CS"/>
        </w:rPr>
        <w:t>518.971,30</w:t>
      </w:r>
      <w:r>
        <w:rPr>
          <w:rFonts w:ascii="Times New Roman" w:hAnsi="Times New Roman" w:cs="Times New Roman"/>
          <w:sz w:val="24"/>
          <w:szCs w:val="24"/>
          <w:lang w:val="sr-Cyrl-CS"/>
        </w:rPr>
        <w:t xml:space="preserve"> Еура односно </w:t>
      </w:r>
      <w:r w:rsidR="00952162">
        <w:rPr>
          <w:rFonts w:ascii="Times New Roman" w:hAnsi="Times New Roman" w:cs="Times New Roman"/>
          <w:sz w:val="24"/>
          <w:szCs w:val="24"/>
          <w:lang w:val="sr-Cyrl-CS"/>
        </w:rPr>
        <w:t>62,120.000,00</w:t>
      </w:r>
      <w:r>
        <w:rPr>
          <w:rFonts w:ascii="Times New Roman" w:hAnsi="Times New Roman" w:cs="Times New Roman"/>
          <w:sz w:val="24"/>
          <w:szCs w:val="24"/>
          <w:lang w:val="sr-Cyrl-CS"/>
        </w:rPr>
        <w:t xml:space="preserve"> динара, уз обавезу обезбеђивања средстава за суфинансирање из осталих извора финансирања у износу од </w:t>
      </w:r>
      <w:r w:rsidR="00952162">
        <w:rPr>
          <w:rFonts w:ascii="Times New Roman" w:hAnsi="Times New Roman" w:cs="Times New Roman"/>
          <w:sz w:val="24"/>
          <w:szCs w:val="24"/>
          <w:lang w:val="sr-Cyrl-CS"/>
        </w:rPr>
        <w:t>8,609.490</w:t>
      </w:r>
      <w:r>
        <w:rPr>
          <w:rFonts w:ascii="Times New Roman" w:hAnsi="Times New Roman" w:cs="Times New Roman"/>
          <w:sz w:val="24"/>
          <w:szCs w:val="24"/>
          <w:lang w:val="sr-Cyrl-CS"/>
        </w:rPr>
        <w:t xml:space="preserve"> Еура односно </w:t>
      </w:r>
      <w:r w:rsidR="00952162">
        <w:rPr>
          <w:rFonts w:ascii="Times New Roman" w:hAnsi="Times New Roman" w:cs="Times New Roman"/>
          <w:sz w:val="24"/>
          <w:szCs w:val="24"/>
          <w:lang w:val="sr-Cyrl-CS"/>
        </w:rPr>
        <w:t>1,015.920.000</w:t>
      </w:r>
      <w:r>
        <w:rPr>
          <w:rFonts w:ascii="Times New Roman" w:hAnsi="Times New Roman" w:cs="Times New Roman"/>
          <w:sz w:val="24"/>
          <w:szCs w:val="24"/>
          <w:lang w:val="sr-Cyrl-CS"/>
        </w:rPr>
        <w:t xml:space="preserve"> динара, за следеће пројекте:</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укупна вредност пројекта ЕУР</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2020.години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2020.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Европска унија</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ЕУР</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952162"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Реконструкција инфраструктурних објеката у складу са европским стандардима</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143,555.00</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36,666.67</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28,899.30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3,410,000.00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620,000.00</w:t>
            </w:r>
          </w:p>
        </w:tc>
      </w:tr>
      <w:tr w:rsidR="00952162"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Геомеханичка испитивања на простору индустријске зоне Владичин Хан "Зона успеха"</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12,305.00</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3,450.00</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2,627.00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310,000.00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20,000.00</w:t>
            </w:r>
          </w:p>
        </w:tc>
      </w:tr>
      <w:tr w:rsidR="00952162"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Побољшање могућности запошљавања Рома у општини Владичин Хан</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59,078.51</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6,630.00</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11,815.00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1,400,000.00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780,000.00</w:t>
            </w:r>
          </w:p>
        </w:tc>
      </w:tr>
      <w:tr w:rsidR="00952162" w:rsidRPr="00952162" w:rsidTr="00952162">
        <w:trPr>
          <w:trHeight w:val="6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Реконструкција амбуланте у МЗ Прекодолце</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59,300.00</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38,130.00</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38,130.00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4,500,000.00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4,000,000.00</w:t>
            </w:r>
          </w:p>
        </w:tc>
      </w:tr>
      <w:tr w:rsidR="00952162" w:rsidRPr="00952162" w:rsidTr="00952162">
        <w:trPr>
          <w:trHeight w:val="915"/>
        </w:trPr>
        <w:tc>
          <w:tcPr>
            <w:tcW w:w="3271" w:type="dxa"/>
            <w:tcBorders>
              <w:top w:val="nil"/>
              <w:left w:val="single" w:sz="8" w:space="0" w:color="auto"/>
              <w:bottom w:val="nil"/>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Изградња колектора и постројења за пречишћавање отпадних вода за Владичин Хан и Сурдулицу</w:t>
            </w:r>
          </w:p>
        </w:tc>
        <w:tc>
          <w:tcPr>
            <w:tcW w:w="1559"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900,000.00</w:t>
            </w:r>
          </w:p>
        </w:tc>
        <w:tc>
          <w:tcPr>
            <w:tcW w:w="1601"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14,100,000.00</w:t>
            </w:r>
          </w:p>
        </w:tc>
        <w:tc>
          <w:tcPr>
            <w:tcW w:w="1376"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437,500.00</w:t>
            </w:r>
          </w:p>
        </w:tc>
        <w:tc>
          <w:tcPr>
            <w:tcW w:w="1559"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52,500,000.00</w:t>
            </w:r>
          </w:p>
        </w:tc>
        <w:tc>
          <w:tcPr>
            <w:tcW w:w="1843" w:type="dxa"/>
            <w:tcBorders>
              <w:top w:val="nil"/>
              <w:left w:val="nil"/>
              <w:bottom w:val="nil"/>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1,010,500,000.00</w:t>
            </w:r>
          </w:p>
        </w:tc>
      </w:tr>
      <w:tr w:rsidR="00952162" w:rsidRPr="00952162" w:rsidTr="00952162">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1,174,238.51</w:t>
            </w:r>
          </w:p>
        </w:tc>
        <w:tc>
          <w:tcPr>
            <w:tcW w:w="1601"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14,184,876.67</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518,971.30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62,120,000.00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1,015,920,000.00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Pr>
          <w:rFonts w:ascii="Times New Roman" w:hAnsi="Times New Roman" w:cs="Times New Roman"/>
          <w:sz w:val="24"/>
          <w:szCs w:val="24"/>
          <w:lang w:val="sr-Cyrl-CS"/>
        </w:rPr>
        <w:t xml:space="preserve">као и </w:t>
      </w:r>
      <w:r w:rsidR="0001462C">
        <w:rPr>
          <w:rFonts w:ascii="Times New Roman" w:hAnsi="Times New Roman"/>
          <w:sz w:val="24"/>
          <w:szCs w:val="24"/>
          <w:lang w:val="sr-Cyrl-CS"/>
        </w:rPr>
        <w:t>Планирани капитални издаци свих корисника буџета Општине Владичин Хан за 20</w:t>
      </w:r>
      <w:r w:rsidR="0037615D">
        <w:rPr>
          <w:rFonts w:ascii="Times New Roman" w:hAnsi="Times New Roman"/>
          <w:sz w:val="24"/>
          <w:szCs w:val="24"/>
          <w:lang w:val="sr-Cyrl-CS"/>
        </w:rPr>
        <w:t>20</w:t>
      </w:r>
      <w:r w:rsidR="0001462C">
        <w:rPr>
          <w:rFonts w:ascii="Times New Roman" w:hAnsi="Times New Roman"/>
          <w:sz w:val="24"/>
          <w:szCs w:val="24"/>
          <w:lang w:val="sr-Cyrl-CS"/>
        </w:rPr>
        <w:t>, 20</w:t>
      </w:r>
      <w:r w:rsidR="00B935C9">
        <w:rPr>
          <w:rFonts w:ascii="Times New Roman" w:hAnsi="Times New Roman"/>
          <w:sz w:val="24"/>
          <w:szCs w:val="24"/>
          <w:lang w:val="sr-Cyrl-CS"/>
        </w:rPr>
        <w:t>2</w:t>
      </w:r>
      <w:r w:rsidR="0037615D">
        <w:rPr>
          <w:rFonts w:ascii="Times New Roman" w:hAnsi="Times New Roman"/>
          <w:sz w:val="24"/>
          <w:szCs w:val="24"/>
          <w:lang w:val="sr-Cyrl-CS"/>
        </w:rPr>
        <w:t>1</w:t>
      </w:r>
      <w:r w:rsidR="0001462C">
        <w:rPr>
          <w:rFonts w:ascii="Times New Roman" w:hAnsi="Times New Roman"/>
          <w:sz w:val="24"/>
          <w:szCs w:val="24"/>
          <w:lang w:val="sr-Cyrl-CS"/>
        </w:rPr>
        <w:t xml:space="preserve"> и 20</w:t>
      </w:r>
      <w:r w:rsidR="008E7FF2">
        <w:rPr>
          <w:rFonts w:ascii="Times New Roman" w:hAnsi="Times New Roman"/>
          <w:sz w:val="24"/>
          <w:szCs w:val="24"/>
          <w:lang w:val="sr-Cyrl-CS"/>
        </w:rPr>
        <w:t>2</w:t>
      </w:r>
      <w:r w:rsidR="0037615D">
        <w:rPr>
          <w:rFonts w:ascii="Times New Roman" w:hAnsi="Times New Roman"/>
          <w:sz w:val="24"/>
          <w:szCs w:val="24"/>
          <w:lang w:val="sr-Cyrl-CS"/>
        </w:rPr>
        <w:t>2</w:t>
      </w:r>
      <w:r w:rsidR="0001462C">
        <w:rPr>
          <w:rFonts w:ascii="Times New Roman" w:hAnsi="Times New Roman"/>
          <w:sz w:val="24"/>
          <w:szCs w:val="24"/>
          <w:lang w:val="sr-Cyrl-CS"/>
        </w:rPr>
        <w:t xml:space="preserve"> годину 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односно у  прилогу 2 –на следећи начин:</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1624" w:type="dxa"/>
        <w:tblInd w:w="-176" w:type="dxa"/>
        <w:tblLayout w:type="fixed"/>
        <w:tblLook w:val="04A0"/>
      </w:tblPr>
      <w:tblGrid>
        <w:gridCol w:w="851"/>
        <w:gridCol w:w="851"/>
        <w:gridCol w:w="4252"/>
        <w:gridCol w:w="1276"/>
        <w:gridCol w:w="709"/>
        <w:gridCol w:w="850"/>
        <w:gridCol w:w="1276"/>
        <w:gridCol w:w="1559"/>
      </w:tblGrid>
      <w:tr w:rsidR="0037615D" w:rsidRPr="0037615D" w:rsidTr="0037615D">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Класа/Категорија/Група</w:t>
            </w:r>
          </w:p>
        </w:tc>
        <w:tc>
          <w:tcPr>
            <w:tcW w:w="8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Конто</w:t>
            </w:r>
          </w:p>
        </w:tc>
        <w:tc>
          <w:tcPr>
            <w:tcW w:w="425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ВРСТЕ ПРИХОДА И ПРИМАЊА</w:t>
            </w:r>
          </w:p>
        </w:tc>
        <w:tc>
          <w:tcPr>
            <w:tcW w:w="411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План за 2020.  </w:t>
            </w:r>
          </w:p>
        </w:tc>
        <w:tc>
          <w:tcPr>
            <w:tcW w:w="1559"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УКУПНА ЈАВНА СРЕДСТВА </w:t>
            </w:r>
          </w:p>
        </w:tc>
      </w:tr>
      <w:tr w:rsidR="0037615D" w:rsidRPr="0037615D" w:rsidTr="0037615D">
        <w:trPr>
          <w:trHeight w:val="7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Средства буџета </w:t>
            </w:r>
          </w:p>
        </w:tc>
        <w:tc>
          <w:tcPr>
            <w:tcW w:w="709" w:type="dxa"/>
            <w:tcBorders>
              <w:top w:val="nil"/>
              <w:left w:val="single" w:sz="4" w:space="0" w:color="auto"/>
              <w:bottom w:val="nil"/>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извор фин</w:t>
            </w:r>
            <w:r>
              <w:rPr>
                <w:rFonts w:ascii="Times New Roman" w:eastAsia="Times New Roman" w:hAnsi="Times New Roman" w:cs="Times New Roman"/>
                <w:b/>
                <w:bCs/>
              </w:rPr>
              <w:t>.</w:t>
            </w:r>
          </w:p>
        </w:tc>
        <w:tc>
          <w:tcPr>
            <w:tcW w:w="850" w:type="dxa"/>
            <w:tcBorders>
              <w:top w:val="nil"/>
              <w:left w:val="nil"/>
              <w:bottom w:val="nil"/>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Структ-ура %</w:t>
            </w:r>
          </w:p>
        </w:tc>
        <w:tc>
          <w:tcPr>
            <w:tcW w:w="1276" w:type="dxa"/>
            <w:tcBorders>
              <w:top w:val="nil"/>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Остала средства корисника буџета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000000" w:fill="FF99CC"/>
            <w:vAlign w:val="bottom"/>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bottom"/>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Пренета средства из претходне године</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67,210,000      </w:t>
            </w:r>
          </w:p>
        </w:tc>
        <w:tc>
          <w:tcPr>
            <w:tcW w:w="709" w:type="dxa"/>
            <w:tcBorders>
              <w:top w:val="single" w:sz="4" w:space="0" w:color="auto"/>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13</w:t>
            </w:r>
          </w:p>
        </w:tc>
        <w:tc>
          <w:tcPr>
            <w:tcW w:w="850" w:type="dxa"/>
            <w:tcBorders>
              <w:top w:val="single" w:sz="4" w:space="0" w:color="auto"/>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7.1%</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67,210,000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000000" w:fill="C0C0C0"/>
            <w:vAlign w:val="bottom"/>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700000</w:t>
            </w:r>
          </w:p>
        </w:tc>
        <w:tc>
          <w:tcPr>
            <w:tcW w:w="851" w:type="dxa"/>
            <w:tcBorders>
              <w:top w:val="nil"/>
              <w:left w:val="nil"/>
              <w:bottom w:val="single" w:sz="4" w:space="0" w:color="auto"/>
              <w:right w:val="single" w:sz="4" w:space="0" w:color="auto"/>
            </w:tcBorders>
            <w:shd w:val="clear" w:color="000000" w:fill="C0C0C0"/>
            <w:vAlign w:val="bottom"/>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 xml:space="preserve">ТЕКУЋИ ПРИХОДИ </w:t>
            </w:r>
          </w:p>
        </w:tc>
        <w:tc>
          <w:tcPr>
            <w:tcW w:w="1276"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762,300,000      </w:t>
            </w:r>
          </w:p>
        </w:tc>
        <w:tc>
          <w:tcPr>
            <w:tcW w:w="709"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80.8%</w:t>
            </w:r>
          </w:p>
        </w:tc>
        <w:tc>
          <w:tcPr>
            <w:tcW w:w="1276"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1,277,050,000      </w:t>
            </w:r>
          </w:p>
        </w:tc>
        <w:tc>
          <w:tcPr>
            <w:tcW w:w="1559" w:type="dxa"/>
            <w:tcBorders>
              <w:top w:val="nil"/>
              <w:left w:val="single" w:sz="4" w:space="0" w:color="auto"/>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2,038,750,000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710000</w:t>
            </w:r>
          </w:p>
        </w:tc>
        <w:tc>
          <w:tcPr>
            <w:tcW w:w="851"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ПОРЕЗИ</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289,530,000      </w:t>
            </w:r>
          </w:p>
        </w:tc>
        <w:tc>
          <w:tcPr>
            <w:tcW w:w="709"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30.7%</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289,530,000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711000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 НА ДОХОДАК, ДОБИТ И КАПИТАЛНЕ ДОБИТКЕ</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240,000,000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25.4%</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240,000,000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711111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зараде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190,000,000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190,000,000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711121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      </w:t>
            </w:r>
          </w:p>
        </w:tc>
      </w:tr>
      <w:tr w:rsidR="0037615D" w:rsidRPr="0037615D" w:rsidTr="00952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711122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9,000,000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9,000,000      </w:t>
            </w:r>
          </w:p>
        </w:tc>
      </w:tr>
      <w:tr w:rsidR="0037615D" w:rsidRPr="0037615D" w:rsidTr="00952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711123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25,000,000      </w:t>
            </w:r>
          </w:p>
        </w:tc>
      </w:tr>
      <w:tr w:rsidR="0037615D" w:rsidRPr="0037615D" w:rsidTr="00952162">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711145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E5E0E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711191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остале приходе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15,000,000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15,000,000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711193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спортиста и спортских стручњака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713000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 НА ИМОВИНУ</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31,000,000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3.3%</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31,000,000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713121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имовину (осим на земљиште, акције и уделе) од физичких лица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713122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имовину (осим на земљиште, акције и уделе) од правних лица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r>
      <w:tr w:rsidR="0037615D" w:rsidRPr="0037615D" w:rsidTr="0037615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713311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наслеђе и поклон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713421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пренос апсолутних права на непокретности,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713423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714000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 НА ДОБРА И УСЛУГЕ</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11,030,000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1.2%</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11,030,000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714513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8,600,000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0.9%</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8,600,000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714543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промену намене обрадивог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714549</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од емисије SO2, NO2, прашкастих материја и одложеног отпада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714552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Боравишна такса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714565</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простора на јавној површини</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430,000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430,000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716000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ДРУГИ ПОРЕЗИ</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7,500,000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0.8%</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7,500,000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716111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Комунална такса за истицање фирме на пословном простору</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7,500,000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7,500,000      </w:t>
            </w:r>
          </w:p>
        </w:tc>
      </w:tr>
      <w:tr w:rsidR="0037615D" w:rsidRPr="0037615D" w:rsidTr="00161890">
        <w:trPr>
          <w:trHeight w:val="300"/>
        </w:trPr>
        <w:tc>
          <w:tcPr>
            <w:tcW w:w="851"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730000</w:t>
            </w:r>
          </w:p>
        </w:tc>
        <w:tc>
          <w:tcPr>
            <w:tcW w:w="851"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ДОНАЦИЈЕ И ТРАНСФЕРИ</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161890">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417,870,000      </w:t>
            </w:r>
          </w:p>
        </w:tc>
        <w:tc>
          <w:tcPr>
            <w:tcW w:w="709"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44.3%</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1,274,050,000      </w:t>
            </w:r>
          </w:p>
        </w:tc>
        <w:tc>
          <w:tcPr>
            <w:tcW w:w="1559"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1,691,920,000      </w:t>
            </w:r>
          </w:p>
        </w:tc>
      </w:tr>
      <w:tr w:rsidR="0037615D" w:rsidRPr="0037615D" w:rsidTr="00161890">
        <w:trPr>
          <w:trHeight w:val="300"/>
        </w:trPr>
        <w:tc>
          <w:tcPr>
            <w:tcW w:w="85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732000</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ДОНАЦИЈЕ ОД МЕЂ. ОРГАНИЗАЦИЈА</w:t>
            </w:r>
          </w:p>
        </w:tc>
        <w:tc>
          <w:tcPr>
            <w:tcW w:w="1276"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17,120,000      </w:t>
            </w:r>
          </w:p>
        </w:tc>
        <w:tc>
          <w:tcPr>
            <w:tcW w:w="709"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06</w:t>
            </w:r>
          </w:p>
        </w:tc>
        <w:tc>
          <w:tcPr>
            <w:tcW w:w="850"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1.8%</w:t>
            </w:r>
          </w:p>
        </w:tc>
        <w:tc>
          <w:tcPr>
            <w:tcW w:w="1276"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57,500,000      </w:t>
            </w:r>
          </w:p>
        </w:tc>
        <w:tc>
          <w:tcPr>
            <w:tcW w:w="1559"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74,620,000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732151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Текуће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1,710,000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06</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6,710,000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732251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Капиталне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15,410,000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06</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52,500,000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67,910,000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733000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ТРАНСФЕРИ ОД ДРУГИХ НИВОА ВЛАСТИ</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400,750,000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42.5%</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1,216,550,000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1,617,300,000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733151</w:t>
            </w:r>
          </w:p>
        </w:tc>
        <w:tc>
          <w:tcPr>
            <w:tcW w:w="4252"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Ненаменски трансфери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31.8%</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733154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19,100,000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8,500,000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27,600,000      </w:t>
            </w:r>
          </w:p>
        </w:tc>
      </w:tr>
      <w:tr w:rsidR="0037615D" w:rsidRPr="0037615D" w:rsidTr="0037615D">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733251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Капитални трансфери од других нивоа власти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81,650,000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8.7%</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1,208,050,000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1,289,700,000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740000</w:t>
            </w:r>
          </w:p>
        </w:tc>
        <w:tc>
          <w:tcPr>
            <w:tcW w:w="851"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ДРУГИ ПРИХОДИ</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54,900,000      </w:t>
            </w:r>
          </w:p>
        </w:tc>
        <w:tc>
          <w:tcPr>
            <w:tcW w:w="709"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5.8%</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3,000,000      </w:t>
            </w:r>
          </w:p>
        </w:tc>
        <w:tc>
          <w:tcPr>
            <w:tcW w:w="1559"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57,300,000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741000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ПРИХОДИ ОД ИМОВИНЕ</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33,200,000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3.5%</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32,600,000      </w:t>
            </w:r>
          </w:p>
        </w:tc>
      </w:tr>
      <w:tr w:rsidR="0037615D" w:rsidRPr="0037615D" w:rsidTr="00952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741151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0.4%</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3,500,000      </w:t>
            </w:r>
          </w:p>
        </w:tc>
      </w:tr>
      <w:tr w:rsidR="0037615D" w:rsidRPr="0037615D" w:rsidTr="0095216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741522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Средства остварена од давања у закуп пољопривредног земљишта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6,500,000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6,500,000      </w:t>
            </w:r>
          </w:p>
        </w:tc>
      </w:tr>
      <w:tr w:rsidR="0037615D" w:rsidRPr="0037615D" w:rsidTr="0095216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741526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шума и шумског земљишта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r>
      <w:tr w:rsidR="0037615D" w:rsidRPr="0037615D" w:rsidTr="00161890">
        <w:trPr>
          <w:trHeight w:val="11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741531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22,000,000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741534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741596</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дрвета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742000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ПРИХОДИ ОД ПРОДАЈЕ ДОБАРА И УСЛУГА</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8,900,000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3,000,000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11,900,000      </w:t>
            </w:r>
          </w:p>
        </w:tc>
      </w:tr>
      <w:tr w:rsidR="0037615D" w:rsidRPr="0037615D" w:rsidTr="0037615D">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742152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r>
      <w:tr w:rsidR="0037615D" w:rsidRPr="0037615D" w:rsidTr="0037615D">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742156</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742251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Општинске административне таксе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742253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уређивање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742255</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Такса за озакоњење објеката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1,800,000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1,800,000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742351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које својом делатношћу остваре органи и организације Општине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900,000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3,900,000      </w:t>
            </w:r>
          </w:p>
        </w:tc>
      </w:tr>
      <w:tr w:rsidR="0037615D" w:rsidRPr="0037615D" w:rsidTr="0037615D">
        <w:trPr>
          <w:trHeight w:val="465"/>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743000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НОВЧАНЕ КАЗНЕ И ОДУЗЕТА ИМОВИНСКА КОРИСТ</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10,200,000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1.1%</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10,200,000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743324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10,000,000      </w:t>
            </w:r>
          </w:p>
        </w:tc>
      </w:tr>
      <w:tr w:rsidR="0037615D" w:rsidRPr="0037615D" w:rsidTr="0037615D">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743924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745000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МЕШОВИТИ И НЕОДРЕЂЕНИ ПРИХОДИ</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2,600,000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0.3%</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000000"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2,600,000      </w:t>
            </w:r>
          </w:p>
        </w:tc>
      </w:tr>
      <w:tr w:rsidR="0037615D" w:rsidRPr="0037615D" w:rsidTr="0016189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745151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Остали приходи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r>
      <w:tr w:rsidR="0037615D" w:rsidRPr="0037615D" w:rsidTr="00161890">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745153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r>
      <w:tr w:rsidR="0037615D" w:rsidRPr="0037615D" w:rsidTr="00161890">
        <w:trPr>
          <w:trHeight w:val="300"/>
        </w:trPr>
        <w:tc>
          <w:tcPr>
            <w:tcW w:w="85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800000</w:t>
            </w:r>
          </w:p>
        </w:tc>
        <w:tc>
          <w:tcPr>
            <w:tcW w:w="851"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ПРИМАЊА ОД ПРОДАЈЕ НЕФИНАНСИЈСКЕ ИМОВИНЕ</w:t>
            </w:r>
          </w:p>
        </w:tc>
        <w:tc>
          <w:tcPr>
            <w:tcW w:w="1276"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114,100,000      </w:t>
            </w:r>
          </w:p>
        </w:tc>
        <w:tc>
          <w:tcPr>
            <w:tcW w:w="709"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850"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12.1%</w:t>
            </w:r>
          </w:p>
        </w:tc>
        <w:tc>
          <w:tcPr>
            <w:tcW w:w="1276"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114,100,000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810000</w:t>
            </w:r>
          </w:p>
        </w:tc>
        <w:tc>
          <w:tcPr>
            <w:tcW w:w="851"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CC00"/>
            <w:noWrap/>
            <w:vAlign w:val="bottom"/>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ПРИМАЊА ОД ПРОДАЈЕ ОСНОВНИХ СРЕДСТАВА</w:t>
            </w:r>
          </w:p>
        </w:tc>
        <w:tc>
          <w:tcPr>
            <w:tcW w:w="1276"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1,300,000      </w:t>
            </w:r>
          </w:p>
        </w:tc>
        <w:tc>
          <w:tcPr>
            <w:tcW w:w="709"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850"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1276"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812000</w:t>
            </w:r>
          </w:p>
        </w:tc>
        <w:tc>
          <w:tcPr>
            <w:tcW w:w="4252"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Примања од продаје покретне имовине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1,300,000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09</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840000</w:t>
            </w:r>
          </w:p>
        </w:tc>
        <w:tc>
          <w:tcPr>
            <w:tcW w:w="851"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FFFFCC" w:fill="FFCC00"/>
            <w:vAlign w:val="bottom"/>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ПРИМАЊА ОД ПРОДАЈЕ ЗЕМЉИШТА</w:t>
            </w:r>
          </w:p>
        </w:tc>
        <w:tc>
          <w:tcPr>
            <w:tcW w:w="1276"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112,800,000      </w:t>
            </w:r>
          </w:p>
        </w:tc>
        <w:tc>
          <w:tcPr>
            <w:tcW w:w="709"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850"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12.0%</w:t>
            </w:r>
          </w:p>
        </w:tc>
        <w:tc>
          <w:tcPr>
            <w:tcW w:w="1276"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112,800,000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841000</w:t>
            </w:r>
          </w:p>
        </w:tc>
        <w:tc>
          <w:tcPr>
            <w:tcW w:w="4252"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Примања од продаје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112,800,000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09</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12.0%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112,800,000      </w:t>
            </w:r>
          </w:p>
        </w:tc>
      </w:tr>
      <w:tr w:rsidR="0037615D" w:rsidRPr="0037615D" w:rsidTr="0037615D">
        <w:trPr>
          <w:trHeight w:val="675"/>
        </w:trPr>
        <w:tc>
          <w:tcPr>
            <w:tcW w:w="851" w:type="dxa"/>
            <w:tcBorders>
              <w:top w:val="nil"/>
              <w:left w:val="single" w:sz="4" w:space="0" w:color="auto"/>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7+8+9</w:t>
            </w:r>
          </w:p>
        </w:tc>
        <w:tc>
          <w:tcPr>
            <w:tcW w:w="4252"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ТЕКУЋИ ПРИХОДИ И ПРИМАЊА ОД ЗАДУЖИВАЊА И ПРОДАЈЕ ФИН. ИМОВИНЕ</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876,400,000      </w:t>
            </w:r>
          </w:p>
        </w:tc>
        <w:tc>
          <w:tcPr>
            <w:tcW w:w="709"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92.9%</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1,277,050,000      </w:t>
            </w:r>
          </w:p>
        </w:tc>
        <w:tc>
          <w:tcPr>
            <w:tcW w:w="1559" w:type="dxa"/>
            <w:tcBorders>
              <w:top w:val="nil"/>
              <w:left w:val="single" w:sz="4" w:space="0" w:color="auto"/>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2,152,850,000      </w:t>
            </w:r>
          </w:p>
        </w:tc>
      </w:tr>
      <w:tr w:rsidR="0037615D" w:rsidRPr="0037615D" w:rsidTr="0037615D">
        <w:trPr>
          <w:trHeight w:val="810"/>
        </w:trPr>
        <w:tc>
          <w:tcPr>
            <w:tcW w:w="851" w:type="dxa"/>
            <w:tcBorders>
              <w:top w:val="nil"/>
              <w:left w:val="single" w:sz="4" w:space="0" w:color="auto"/>
              <w:bottom w:val="single" w:sz="4" w:space="0" w:color="auto"/>
              <w:right w:val="single" w:sz="4" w:space="0" w:color="auto"/>
            </w:tcBorders>
            <w:shd w:val="clear" w:color="000000" w:fill="66FFCC"/>
            <w:noWrap/>
            <w:vAlign w:val="bottom"/>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3+7+8+9</w:t>
            </w:r>
          </w:p>
        </w:tc>
        <w:tc>
          <w:tcPr>
            <w:tcW w:w="4252"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УКУПНО ПРЕНЕТА СРЕДСТВА, ТЕКУЋИ ПРИХОДИ И ПРИМАЊА</w:t>
            </w:r>
          </w:p>
        </w:tc>
        <w:tc>
          <w:tcPr>
            <w:tcW w:w="1276"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943,610,000      </w:t>
            </w:r>
          </w:p>
        </w:tc>
        <w:tc>
          <w:tcPr>
            <w:tcW w:w="709"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100.0%</w:t>
            </w:r>
          </w:p>
        </w:tc>
        <w:tc>
          <w:tcPr>
            <w:tcW w:w="1276"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1,277,050,000      </w:t>
            </w:r>
          </w:p>
        </w:tc>
        <w:tc>
          <w:tcPr>
            <w:tcW w:w="1559" w:type="dxa"/>
            <w:tcBorders>
              <w:top w:val="nil"/>
              <w:left w:val="single" w:sz="4" w:space="0" w:color="auto"/>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2,220,660,000      </w:t>
            </w:r>
          </w:p>
        </w:tc>
      </w:tr>
    </w:tbl>
    <w:p w:rsidR="008E7FF2" w:rsidRDefault="008E7FF2" w:rsidP="0001462C">
      <w:pPr>
        <w:tabs>
          <w:tab w:val="left" w:pos="2175"/>
          <w:tab w:val="left" w:pos="4545"/>
          <w:tab w:val="center" w:pos="5400"/>
        </w:tabs>
        <w:spacing w:after="0"/>
        <w:jc w:val="both"/>
        <w:rPr>
          <w:rFonts w:ascii="Times New Roman" w:hAnsi="Times New Roman" w:cs="Times New Roman"/>
          <w:sz w:val="24"/>
          <w:szCs w:val="24"/>
          <w:lang w:val="sr-Cyrl-CS"/>
        </w:rPr>
      </w:pPr>
    </w:p>
    <w:p w:rsidR="00FA0797" w:rsidRDefault="00FA0797">
      <w:pPr>
        <w:rPr>
          <w:lang w:val="sr-Cyrl-CS"/>
        </w:rPr>
      </w:pPr>
    </w:p>
    <w:p w:rsidR="00887A7F" w:rsidRDefault="00887A7F">
      <w:pPr>
        <w:rPr>
          <w:lang w:val="sr-Cyrl-CS"/>
        </w:rPr>
        <w:sectPr w:rsidR="00887A7F" w:rsidSect="00C65FCD">
          <w:headerReference w:type="default" r:id="rId8"/>
          <w:pgSz w:w="12240" w:h="15840"/>
          <w:pgMar w:top="568" w:right="720" w:bottom="720" w:left="630" w:header="720" w:footer="720" w:gutter="0"/>
          <w:cols w:space="720"/>
          <w:docGrid w:linePitch="360"/>
        </w:sectPr>
      </w:pPr>
    </w:p>
    <w:tbl>
      <w:tblPr>
        <w:tblW w:w="14036" w:type="dxa"/>
        <w:tblInd w:w="108" w:type="dxa"/>
        <w:tblLook w:val="04A0"/>
      </w:tblPr>
      <w:tblGrid>
        <w:gridCol w:w="705"/>
        <w:gridCol w:w="3543"/>
        <w:gridCol w:w="1706"/>
        <w:gridCol w:w="1883"/>
        <w:gridCol w:w="1971"/>
        <w:gridCol w:w="1365"/>
        <w:gridCol w:w="1734"/>
        <w:gridCol w:w="1256"/>
      </w:tblGrid>
      <w:tr w:rsidR="007272DA" w:rsidRPr="00F27B2B" w:rsidTr="00003AA5">
        <w:trPr>
          <w:trHeight w:val="768"/>
        </w:trPr>
        <w:tc>
          <w:tcPr>
            <w:tcW w:w="12780" w:type="dxa"/>
            <w:gridSpan w:val="7"/>
            <w:tcBorders>
              <w:top w:val="nil"/>
              <w:left w:val="nil"/>
              <w:bottom w:val="nil"/>
              <w:right w:val="nil"/>
            </w:tcBorders>
            <w:shd w:val="clear" w:color="auto" w:fill="auto"/>
            <w:noWrap/>
            <w:vAlign w:val="bottom"/>
            <w:hideMark/>
          </w:tcPr>
          <w:p w:rsidR="007272DA" w:rsidRPr="00D23EFB" w:rsidRDefault="007272DA" w:rsidP="00F27B2B">
            <w:pPr>
              <w:jc w:val="center"/>
              <w:rPr>
                <w:rFonts w:ascii="Times New Roman" w:hAnsi="Times New Roman" w:cs="Times New Roman"/>
                <w:b/>
                <w:bCs/>
                <w:color w:val="000000"/>
                <w:sz w:val="24"/>
                <w:szCs w:val="24"/>
              </w:rPr>
            </w:pPr>
            <w:r w:rsidRPr="00D23EFB">
              <w:rPr>
                <w:rFonts w:ascii="Times New Roman" w:hAnsi="Times New Roman" w:cs="Times New Roman"/>
                <w:b/>
                <w:bCs/>
                <w:color w:val="000000"/>
                <w:sz w:val="24"/>
                <w:szCs w:val="24"/>
              </w:rPr>
              <w:lastRenderedPageBreak/>
              <w:t>Листа капиталних пројеката садржаних у Плану јавних инвестиција  Општине Владичин Хан за период 20</w:t>
            </w:r>
            <w:r w:rsidR="00161890" w:rsidRPr="00D23EFB">
              <w:rPr>
                <w:rFonts w:ascii="Times New Roman" w:hAnsi="Times New Roman" w:cs="Times New Roman"/>
                <w:b/>
                <w:bCs/>
                <w:color w:val="000000"/>
                <w:sz w:val="24"/>
                <w:szCs w:val="24"/>
              </w:rPr>
              <w:t>20</w:t>
            </w:r>
            <w:r w:rsidRPr="00D23EFB">
              <w:rPr>
                <w:rFonts w:ascii="Times New Roman" w:hAnsi="Times New Roman" w:cs="Times New Roman"/>
                <w:b/>
                <w:bCs/>
                <w:color w:val="000000"/>
                <w:sz w:val="24"/>
                <w:szCs w:val="24"/>
              </w:rPr>
              <w:t xml:space="preserve"> - 202</w:t>
            </w:r>
            <w:r w:rsidR="00161890" w:rsidRPr="00D23EFB">
              <w:rPr>
                <w:rFonts w:ascii="Times New Roman" w:hAnsi="Times New Roman" w:cs="Times New Roman"/>
                <w:b/>
                <w:bCs/>
                <w:color w:val="000000"/>
                <w:sz w:val="24"/>
                <w:szCs w:val="24"/>
              </w:rPr>
              <w:t>2</w:t>
            </w:r>
            <w:r w:rsidRPr="00D23EFB">
              <w:rPr>
                <w:rFonts w:ascii="Times New Roman" w:hAnsi="Times New Roman" w:cs="Times New Roman"/>
                <w:b/>
                <w:bCs/>
                <w:color w:val="000000"/>
                <w:sz w:val="24"/>
                <w:szCs w:val="24"/>
              </w:rPr>
              <w:t xml:space="preserve">. </w:t>
            </w:r>
          </w:p>
        </w:tc>
        <w:tc>
          <w:tcPr>
            <w:tcW w:w="1256" w:type="dxa"/>
            <w:tcBorders>
              <w:top w:val="nil"/>
              <w:left w:val="nil"/>
              <w:bottom w:val="nil"/>
              <w:right w:val="nil"/>
            </w:tcBorders>
            <w:shd w:val="clear" w:color="auto" w:fill="auto"/>
            <w:noWrap/>
            <w:vAlign w:val="bottom"/>
            <w:hideMark/>
          </w:tcPr>
          <w:p w:rsidR="007272DA" w:rsidRPr="00F27B2B" w:rsidRDefault="007272DA" w:rsidP="000E29B8">
            <w:pPr>
              <w:jc w:val="right"/>
              <w:rPr>
                <w:rFonts w:cs="Calibri"/>
                <w:sz w:val="22"/>
                <w:szCs w:val="22"/>
              </w:rPr>
            </w:pPr>
          </w:p>
        </w:tc>
      </w:tr>
      <w:tr w:rsidR="007272DA" w:rsidRPr="00F27B2B" w:rsidTr="00003AA5">
        <w:trPr>
          <w:trHeight w:val="315"/>
        </w:trPr>
        <w:tc>
          <w:tcPr>
            <w:tcW w:w="578"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3543"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r w:rsidRPr="00F27B2B">
              <w:rPr>
                <w:rFonts w:cs="Calibri"/>
                <w:sz w:val="22"/>
                <w:szCs w:val="22"/>
              </w:rPr>
              <w:t>Прилог 2-1</w:t>
            </w:r>
          </w:p>
        </w:tc>
        <w:tc>
          <w:tcPr>
            <w:tcW w:w="1706"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1883"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1971"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1365"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r w:rsidRPr="00F27B2B">
              <w:rPr>
                <w:rFonts w:cs="Calibri"/>
                <w:sz w:val="22"/>
                <w:szCs w:val="22"/>
              </w:rPr>
              <w:t xml:space="preserve">  EUR =</w:t>
            </w:r>
          </w:p>
        </w:tc>
        <w:tc>
          <w:tcPr>
            <w:tcW w:w="1734"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r w:rsidRPr="00F27B2B">
              <w:rPr>
                <w:rFonts w:cs="Calibri"/>
                <w:sz w:val="22"/>
                <w:szCs w:val="22"/>
              </w:rPr>
              <w:t>120</w:t>
            </w:r>
            <w:r w:rsidR="00F27B2B">
              <w:rPr>
                <w:rFonts w:cs="Calibri"/>
                <w:sz w:val="22"/>
                <w:szCs w:val="22"/>
              </w:rPr>
              <w:t>дин</w:t>
            </w:r>
          </w:p>
        </w:tc>
        <w:tc>
          <w:tcPr>
            <w:tcW w:w="1256" w:type="dxa"/>
            <w:tcBorders>
              <w:top w:val="nil"/>
              <w:left w:val="nil"/>
              <w:bottom w:val="single" w:sz="4" w:space="0" w:color="auto"/>
              <w:right w:val="nil"/>
            </w:tcBorders>
            <w:shd w:val="clear" w:color="auto" w:fill="auto"/>
            <w:noWrap/>
            <w:vAlign w:val="bottom"/>
            <w:hideMark/>
          </w:tcPr>
          <w:p w:rsidR="007272DA" w:rsidRPr="00F27B2B" w:rsidRDefault="007272DA" w:rsidP="000E29B8">
            <w:pPr>
              <w:jc w:val="right"/>
              <w:rPr>
                <w:rFonts w:cs="Calibri"/>
                <w:sz w:val="22"/>
                <w:szCs w:val="22"/>
              </w:rPr>
            </w:pP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Р. Број</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назив  капиталног пројекта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шифра и назив сектора коме пројекат припада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предлагач пројекта</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статус пројектне документације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Вредност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Вредност (РСД)</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b/>
                <w:sz w:val="22"/>
                <w:szCs w:val="22"/>
              </w:rPr>
            </w:pPr>
            <w:r w:rsidRPr="00F27B2B">
              <w:rPr>
                <w:rFonts w:cs="Calibri"/>
                <w:b/>
                <w:sz w:val="22"/>
                <w:szCs w:val="22"/>
              </w:rPr>
              <w:t>Број поена</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колектора и постројења за пречишћавање отпадних вода за Владичин Хан и Сурдулицу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израда ПТД приводи се крају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1,800,000,000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Доградња система фекалне канализације у МЗ Полом  насеље Шеварике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111,083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13,330,000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71.0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Канализациона мрежа у насељу Стубал - 732 м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82.0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Канализациона мрежа у насељу Стубал - 3338 м - пут према гробљу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502,500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60,300,000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68.0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канализационе мреже у МЗ Лепеница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издати локацијски 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391,667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47,000,000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69.5 </w:t>
            </w:r>
          </w:p>
        </w:tc>
      </w:tr>
      <w:tr w:rsidR="00003AA5" w:rsidRPr="00F27B2B" w:rsidTr="00F27B2B">
        <w:trPr>
          <w:trHeight w:val="923"/>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за водоснабдевање у МЗ Козница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331,667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39,800,000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67.0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Изградња примарног цевовода од чворишта испред </w:t>
            </w:r>
            <w:r w:rsidRPr="00F27B2B">
              <w:rPr>
                <w:rFonts w:cs="Calibri"/>
                <w:sz w:val="22"/>
                <w:szCs w:val="22"/>
              </w:rPr>
              <w:lastRenderedPageBreak/>
              <w:t>индустријске зоне у С. Морави до црпне станице у Прибоју - 1. фаза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4. заштита животне </w:t>
            </w:r>
            <w:r w:rsidRPr="00F27B2B">
              <w:rPr>
                <w:rFonts w:cs="Calibri"/>
                <w:sz w:val="22"/>
                <w:szCs w:val="22"/>
              </w:rPr>
              <w:lastRenderedPageBreak/>
              <w:t>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Издата грађевинска </w:t>
            </w:r>
            <w:r w:rsidRPr="00F27B2B">
              <w:rPr>
                <w:rFonts w:cs="Calibri"/>
                <w:sz w:val="22"/>
                <w:szCs w:val="22"/>
              </w:rPr>
              <w:lastRenderedPageBreak/>
              <w:t>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520,833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62,500,000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w:t>
            </w:r>
            <w:r w:rsidRPr="00F27B2B">
              <w:rPr>
                <w:rFonts w:cs="Calibri"/>
                <w:sz w:val="22"/>
                <w:szCs w:val="22"/>
              </w:rPr>
              <w:lastRenderedPageBreak/>
              <w:t xml:space="preserve">74.5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дела секундарног цевовода за водоснабдевање на делу улица Београдска, Ратка Софијанића и Степе Степановића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69,583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8,350,000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58.0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72,500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8,700,000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56.5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за водоснабдевање у улици Боре Станковића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83,750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10,050,000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од чворишта испред индустријске зоне у С. Морави до црпне станице у Прибоју - 2. фаза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95,000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11,400,000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секундарне водоводне мреже у МЗ Прекодолце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идејно решење урађено и издати локацијски 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271,333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32,560,000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55.0 </w:t>
            </w:r>
          </w:p>
        </w:tc>
      </w:tr>
      <w:tr w:rsidR="00003AA5" w:rsidRPr="00F27B2B" w:rsidTr="005321C1">
        <w:trPr>
          <w:trHeight w:val="191"/>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center"/>
              <w:rPr>
                <w:rFonts w:cs="Calibri"/>
                <w:sz w:val="22"/>
                <w:szCs w:val="22"/>
              </w:rPr>
            </w:pPr>
            <w:r w:rsidRPr="00F27B2B">
              <w:rPr>
                <w:rFonts w:cs="Calibri"/>
                <w:sz w:val="22"/>
                <w:szCs w:val="22"/>
              </w:rPr>
              <w:t>13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Изградња водоводне мреже за села Лепеница и Кацапун</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 xml:space="preserve">идејно решење урађено и издати </w:t>
            </w:r>
            <w:r w:rsidRPr="00F27B2B">
              <w:rPr>
                <w:rFonts w:cs="Calibri"/>
                <w:sz w:val="22"/>
                <w:szCs w:val="22"/>
              </w:rPr>
              <w:lastRenderedPageBreak/>
              <w:t>лок</w:t>
            </w:r>
            <w:r w:rsidR="0011797A">
              <w:rPr>
                <w:rFonts w:cs="Calibri"/>
                <w:sz w:val="22"/>
                <w:szCs w:val="22"/>
              </w:rPr>
              <w:t>.</w:t>
            </w:r>
            <w:r w:rsidR="00F27B2B">
              <w:rPr>
                <w:rFonts w:cs="Calibri"/>
                <w:sz w:val="22"/>
                <w:szCs w:val="22"/>
              </w:rPr>
              <w:t>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right"/>
              <w:rPr>
                <w:rFonts w:cs="Calibri"/>
                <w:sz w:val="22"/>
                <w:szCs w:val="22"/>
              </w:rPr>
            </w:pPr>
            <w:r w:rsidRPr="00F27B2B">
              <w:rPr>
                <w:rFonts w:cs="Calibri"/>
                <w:sz w:val="22"/>
                <w:szCs w:val="22"/>
              </w:rPr>
              <w:lastRenderedPageBreak/>
              <w:t>240,000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right"/>
              <w:rPr>
                <w:rFonts w:cs="Calibri"/>
                <w:sz w:val="22"/>
                <w:szCs w:val="22"/>
              </w:rPr>
            </w:pPr>
            <w:r w:rsidRPr="00F27B2B">
              <w:rPr>
                <w:rFonts w:cs="Calibri"/>
                <w:sz w:val="22"/>
                <w:szCs w:val="22"/>
              </w:rPr>
              <w:t>28,800,000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right"/>
              <w:rPr>
                <w:rFonts w:cs="Calibri"/>
                <w:sz w:val="22"/>
                <w:szCs w:val="22"/>
              </w:rPr>
            </w:pPr>
            <w:r w:rsidRPr="00F27B2B">
              <w:rPr>
                <w:rFonts w:cs="Calibri"/>
                <w:sz w:val="22"/>
                <w:szCs w:val="22"/>
              </w:rPr>
              <w:t xml:space="preserve">                51.0</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14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примарне и секундарне  водоводне мреже у МЗ Врбово</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идејно решење урађено и издати локацијски 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175,000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Систем надзора и управљања водоводним системом Владичиног Хана, мерна места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219,167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26,300,000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система за одржавање нивоа воде у филтерским пољима на ППВ Полом</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190,000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22,800,000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58.5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Подизање степена техничке опремљености ЈП Комунално - набавка кипера, путарског возила и паука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за комунално уређење Владичин Хан</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опрема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258,333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31,000,000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61.5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система јавне расвете ка МЗ Козница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43.0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уличне расвете у граду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458,333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63.0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Изградња левог крака Београдске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79.0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Реконструкција улице Жикице </w:t>
            </w:r>
            <w:r w:rsidRPr="00F27B2B">
              <w:rPr>
                <w:rFonts w:cs="Calibri"/>
                <w:sz w:val="22"/>
                <w:szCs w:val="22"/>
              </w:rPr>
              <w:lastRenderedPageBreak/>
              <w:t>Јовановића Шпанца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7. саобраћај и </w:t>
            </w:r>
            <w:r w:rsidRPr="00F27B2B">
              <w:rPr>
                <w:rFonts w:cs="Calibri"/>
                <w:sz w:val="22"/>
                <w:szCs w:val="22"/>
              </w:rPr>
              <w:lastRenderedPageBreak/>
              <w:t>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Одсек за </w:t>
            </w:r>
            <w:r w:rsidRPr="00F27B2B">
              <w:rPr>
                <w:rFonts w:cs="Calibri"/>
                <w:sz w:val="22"/>
                <w:szCs w:val="22"/>
              </w:rPr>
              <w:lastRenderedPageBreak/>
              <w:t>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пројекат се </w:t>
            </w:r>
            <w:r w:rsidRPr="00F27B2B">
              <w:rPr>
                <w:rFonts w:cs="Calibri"/>
                <w:sz w:val="22"/>
                <w:szCs w:val="22"/>
              </w:rPr>
              <w:lastRenderedPageBreak/>
              <w:t>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125,000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w:t>
            </w:r>
            <w:r w:rsidRPr="00F27B2B">
              <w:rPr>
                <w:rFonts w:cs="Calibri"/>
                <w:sz w:val="22"/>
                <w:szCs w:val="22"/>
              </w:rPr>
              <w:lastRenderedPageBreak/>
              <w:t xml:space="preserve">78.0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22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"Први мај"</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 току је израда ПТД</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Изградња улице Боре Станковића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166,667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Вељка Влаховића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решени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56.0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 Изградња улице Јурија Гагарина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предстоји израда пројекта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52.0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Ивана Милутиновића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утврђен јавни интерес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Пролетерске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утврђен јавни интерес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улице Ратка Павловића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утврђен јавни интерес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Љутеж</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196,667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23,600,000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70.0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О20 у МЗ Мртвица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пројекат ће се реализовати у сарадњи са аутопутевима </w:t>
            </w:r>
            <w:r w:rsidRPr="00F27B2B">
              <w:rPr>
                <w:rFonts w:cs="Calibri"/>
                <w:sz w:val="22"/>
                <w:szCs w:val="22"/>
              </w:rPr>
              <w:lastRenderedPageBreak/>
              <w:t>РС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268,333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32,200,000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31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Стубал код цркве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205,833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24,700,000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56.0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Стубал ка Прибоју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6,200,000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улица у Јовачком насељу у МЗ Стубал - 5 оса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237,500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28,500,000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Грамађе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Репинце - Пољана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Богошево</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59,167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7,100,000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потпорног зида у улици Николе Тесле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је спреман за реализацију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тротоара у Репинцу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Пројектна документација је завршена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179,167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39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Проширење система видео надзора у саобраћају на територији Општине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14. Јавна безбедност</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166,667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Проширење појаса индустријске зоне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 Економска и развојна политика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изузимање земљишта </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Енергетска ефикасност административне  зграде Општине Владичин Хан</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 опште услуге јавне управе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је спреман за реализацију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264,167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31,700,000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48.5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канцеларије МЗ Калиманце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 опште услуге јавне управе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Израђена ПТД</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3,600,000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32.0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канцеларије МЗ Стубал</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 опште услуге јавне управе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52,500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6,300,000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објекта Центра културе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 култура и информисање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184,667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22,160,000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Капитално одржавање отворених спортских терена на УСЦ Куњак</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 спорт и омадина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43.0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базена на УСЦ Куњак</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 спорт и омадина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је спреман за реализацију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29,000,000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зграде полицијске станице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14. јавна безбедност</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48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Доградња централног објекта Дечјег   вртића у Владичином Хану-објекат предшколског код ОШ Бранко</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новог објекта вртића у Владичином Хану у насељу Колоније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223,333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64.5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ограђивања, замене котларница и изградње спортских игралишта у ОШ Бранко Радичевић</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Предстоји реализација у сарадњи са Канцеларијом за јавна улагања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67.5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централног објекта ОШ Свети Сава и завршетак треће фазе објекта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1,208,333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145,000,000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техничке школе са изградњом ученичког дома, паркинг простора и отвореног игралишта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2,050,000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246,000,000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централног објекта ОШ Вук Караџић са котларницом и фискултурном салом</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59.0 </w:t>
            </w:r>
          </w:p>
        </w:tc>
      </w:tr>
      <w:tr w:rsidR="00003AA5" w:rsidRPr="00F27B2B" w:rsidTr="0011797A">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амбуланте у МЗ Прекодолце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 здравство</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95,833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43.5 </w:t>
            </w:r>
          </w:p>
        </w:tc>
      </w:tr>
      <w:tr w:rsidR="00003AA5" w:rsidRPr="00F27B2B" w:rsidTr="0011797A">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sz w:val="22"/>
                <w:szCs w:val="22"/>
              </w:rPr>
            </w:pPr>
            <w:r w:rsidRPr="00F27B2B">
              <w:rPr>
                <w:rFonts w:cs="Calibri"/>
                <w:sz w:val="22"/>
                <w:szCs w:val="22"/>
              </w:rPr>
              <w:t> </w:t>
            </w:r>
          </w:p>
        </w:tc>
        <w:tc>
          <w:tcPr>
            <w:tcW w:w="3543"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УКУПНО:</w:t>
            </w:r>
          </w:p>
        </w:tc>
        <w:tc>
          <w:tcPr>
            <w:tcW w:w="170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w:t>
            </w:r>
          </w:p>
        </w:tc>
        <w:tc>
          <w:tcPr>
            <w:tcW w:w="1883"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w:t>
            </w:r>
          </w:p>
        </w:tc>
        <w:tc>
          <w:tcPr>
            <w:tcW w:w="197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w:t>
            </w:r>
          </w:p>
        </w:tc>
        <w:tc>
          <w:tcPr>
            <w:tcW w:w="136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xml:space="preserve">    28,406,250 </w:t>
            </w:r>
          </w:p>
        </w:tc>
        <w:tc>
          <w:tcPr>
            <w:tcW w:w="173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xml:space="preserve">       3,408,750,000 </w:t>
            </w:r>
          </w:p>
        </w:tc>
        <w:tc>
          <w:tcPr>
            <w:tcW w:w="125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jc w:val="right"/>
              <w:rPr>
                <w:rFonts w:cs="Calibri"/>
                <w:b/>
                <w:sz w:val="22"/>
                <w:szCs w:val="22"/>
              </w:rPr>
            </w:pPr>
            <w:r w:rsidRPr="00F27B2B">
              <w:rPr>
                <w:rFonts w:cs="Calibri"/>
                <w:b/>
                <w:sz w:val="22"/>
                <w:szCs w:val="22"/>
              </w:rPr>
              <w:t> </w:t>
            </w:r>
          </w:p>
        </w:tc>
      </w:tr>
    </w:tbl>
    <w:p w:rsidR="00003AA5" w:rsidRDefault="00003AA5" w:rsidP="007272DA">
      <w:pPr>
        <w:rPr>
          <w:b/>
        </w:rPr>
      </w:pPr>
    </w:p>
    <w:p w:rsidR="00003AA5" w:rsidRDefault="00003AA5" w:rsidP="007272DA">
      <w:pPr>
        <w:rPr>
          <w:b/>
        </w:rPr>
      </w:pPr>
    </w:p>
    <w:tbl>
      <w:tblPr>
        <w:tblW w:w="14616" w:type="dxa"/>
        <w:tblLook w:val="04A0"/>
      </w:tblPr>
      <w:tblGrid>
        <w:gridCol w:w="992"/>
        <w:gridCol w:w="3540"/>
        <w:gridCol w:w="1740"/>
        <w:gridCol w:w="1593"/>
        <w:gridCol w:w="1731"/>
        <w:gridCol w:w="1731"/>
        <w:gridCol w:w="1535"/>
        <w:gridCol w:w="1754"/>
      </w:tblGrid>
      <w:tr w:rsidR="00F27B2B" w:rsidRPr="00E912B3" w:rsidTr="00F27B2B">
        <w:trPr>
          <w:trHeight w:val="465"/>
        </w:trPr>
        <w:tc>
          <w:tcPr>
            <w:tcW w:w="14616"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ПРЕГЛЕД  КАПИТАЛНИХ ПРОЈЕКАТА ПО СЕКТОРИМА, ВРЕДНОСТИ, ГОДИНАМА И ПРИОРИТЕТИМА</w:t>
            </w:r>
            <w:r>
              <w:t xml:space="preserve">     </w:t>
            </w:r>
            <w:r w:rsidRPr="00F27B2B">
              <w:rPr>
                <w:b/>
              </w:rPr>
              <w:t>Прилог 2-2</w:t>
            </w:r>
          </w:p>
        </w:tc>
      </w:tr>
      <w:tr w:rsidR="00F27B2B" w:rsidRPr="00E912B3" w:rsidTr="005627CE">
        <w:trPr>
          <w:trHeight w:val="315"/>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 xml:space="preserve">шифра </w:t>
            </w:r>
            <w:r w:rsidR="0011797A">
              <w:rPr>
                <w:rFonts w:cs="Calibri"/>
                <w:b/>
                <w:bCs/>
                <w:color w:val="000000"/>
                <w:sz w:val="20"/>
                <w:szCs w:val="20"/>
              </w:rPr>
              <w:t xml:space="preserve">    </w:t>
            </w:r>
            <w:r w:rsidRPr="0011797A">
              <w:rPr>
                <w:rFonts w:cs="Calibri"/>
                <w:b/>
                <w:bCs/>
                <w:color w:val="000000"/>
                <w:sz w:val="20"/>
                <w:szCs w:val="20"/>
              </w:rPr>
              <w:t>сектора</w:t>
            </w:r>
          </w:p>
        </w:tc>
        <w:tc>
          <w:tcPr>
            <w:tcW w:w="35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назив сектора</w:t>
            </w:r>
          </w:p>
        </w:tc>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 xml:space="preserve">укупна вредност пројеката </w:t>
            </w:r>
          </w:p>
        </w:tc>
        <w:tc>
          <w:tcPr>
            <w:tcW w:w="1591" w:type="dxa"/>
            <w:vMerge w:val="restart"/>
            <w:tcBorders>
              <w:top w:val="nil"/>
              <w:left w:val="single" w:sz="8" w:space="0" w:color="auto"/>
              <w:bottom w:val="single" w:sz="8"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вредност реализованог до 2020.године</w:t>
            </w:r>
          </w:p>
        </w:tc>
        <w:tc>
          <w:tcPr>
            <w:tcW w:w="4997" w:type="dxa"/>
            <w:gridSpan w:val="3"/>
            <w:tcBorders>
              <w:top w:val="single" w:sz="8" w:space="0" w:color="auto"/>
              <w:left w:val="nil"/>
              <w:bottom w:val="single" w:sz="8" w:space="0" w:color="auto"/>
              <w:right w:val="single" w:sz="4" w:space="0" w:color="auto"/>
            </w:tcBorders>
            <w:shd w:val="clear" w:color="auto" w:fill="auto"/>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вредност сектора по годинама</w:t>
            </w:r>
          </w:p>
        </w:tc>
        <w:tc>
          <w:tcPr>
            <w:tcW w:w="1754" w:type="dxa"/>
            <w:vMerge w:val="restart"/>
            <w:tcBorders>
              <w:top w:val="nil"/>
              <w:left w:val="single" w:sz="8" w:space="0" w:color="auto"/>
              <w:bottom w:val="single" w:sz="4"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Приоритет - број бодова у рангирању</w:t>
            </w:r>
          </w:p>
        </w:tc>
      </w:tr>
      <w:tr w:rsidR="00F27B2B" w:rsidRPr="00E912B3" w:rsidTr="005627CE">
        <w:trPr>
          <w:trHeight w:val="675"/>
        </w:trPr>
        <w:tc>
          <w:tcPr>
            <w:tcW w:w="992"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3542"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1740"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1591"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1731" w:type="dxa"/>
            <w:tcBorders>
              <w:top w:val="nil"/>
              <w:left w:val="nil"/>
              <w:bottom w:val="single" w:sz="8" w:space="0" w:color="auto"/>
              <w:right w:val="single" w:sz="8" w:space="0" w:color="auto"/>
            </w:tcBorders>
            <w:shd w:val="clear" w:color="auto" w:fill="auto"/>
            <w:noWrap/>
            <w:vAlign w:val="center"/>
            <w:hideMark/>
          </w:tcPr>
          <w:p w:rsidR="00F27B2B" w:rsidRPr="0011797A" w:rsidRDefault="00F27B2B" w:rsidP="00F27B2B">
            <w:pPr>
              <w:jc w:val="right"/>
              <w:rPr>
                <w:rFonts w:cs="Calibri"/>
                <w:b/>
                <w:bCs/>
                <w:color w:val="000000"/>
                <w:sz w:val="20"/>
                <w:szCs w:val="20"/>
              </w:rPr>
            </w:pPr>
            <w:r w:rsidRPr="0011797A">
              <w:rPr>
                <w:rFonts w:cs="Calibri"/>
                <w:b/>
                <w:bCs/>
                <w:color w:val="000000"/>
                <w:sz w:val="20"/>
                <w:szCs w:val="20"/>
              </w:rPr>
              <w:t>2020</w:t>
            </w:r>
          </w:p>
        </w:tc>
        <w:tc>
          <w:tcPr>
            <w:tcW w:w="1731" w:type="dxa"/>
            <w:tcBorders>
              <w:top w:val="nil"/>
              <w:left w:val="nil"/>
              <w:bottom w:val="single" w:sz="8" w:space="0" w:color="auto"/>
              <w:right w:val="single" w:sz="8" w:space="0" w:color="auto"/>
            </w:tcBorders>
            <w:shd w:val="clear" w:color="auto" w:fill="auto"/>
            <w:noWrap/>
            <w:vAlign w:val="center"/>
            <w:hideMark/>
          </w:tcPr>
          <w:p w:rsidR="00F27B2B" w:rsidRPr="0011797A" w:rsidRDefault="00F27B2B" w:rsidP="00F27B2B">
            <w:pPr>
              <w:jc w:val="right"/>
              <w:rPr>
                <w:rFonts w:cs="Calibri"/>
                <w:b/>
                <w:bCs/>
                <w:color w:val="000000"/>
                <w:sz w:val="20"/>
                <w:szCs w:val="20"/>
              </w:rPr>
            </w:pPr>
            <w:r w:rsidRPr="0011797A">
              <w:rPr>
                <w:rFonts w:cs="Calibri"/>
                <w:b/>
                <w:bCs/>
                <w:color w:val="000000"/>
                <w:sz w:val="20"/>
                <w:szCs w:val="20"/>
              </w:rPr>
              <w:t>2021</w:t>
            </w:r>
          </w:p>
        </w:tc>
        <w:tc>
          <w:tcPr>
            <w:tcW w:w="1535" w:type="dxa"/>
            <w:tcBorders>
              <w:top w:val="nil"/>
              <w:left w:val="nil"/>
              <w:bottom w:val="single" w:sz="8" w:space="0" w:color="auto"/>
              <w:right w:val="nil"/>
            </w:tcBorders>
            <w:shd w:val="clear" w:color="auto" w:fill="auto"/>
            <w:noWrap/>
            <w:vAlign w:val="center"/>
            <w:hideMark/>
          </w:tcPr>
          <w:p w:rsidR="00F27B2B" w:rsidRPr="0011797A" w:rsidRDefault="00F27B2B" w:rsidP="00F27B2B">
            <w:pPr>
              <w:jc w:val="right"/>
              <w:rPr>
                <w:rFonts w:cs="Calibri"/>
                <w:b/>
                <w:bCs/>
                <w:color w:val="000000"/>
                <w:sz w:val="20"/>
                <w:szCs w:val="20"/>
              </w:rPr>
            </w:pPr>
            <w:r w:rsidRPr="0011797A">
              <w:rPr>
                <w:rFonts w:cs="Calibri"/>
                <w:b/>
                <w:bCs/>
                <w:color w:val="000000"/>
                <w:sz w:val="20"/>
                <w:szCs w:val="20"/>
              </w:rPr>
              <w:t>2022</w:t>
            </w:r>
          </w:p>
        </w:tc>
        <w:tc>
          <w:tcPr>
            <w:tcW w:w="1754" w:type="dxa"/>
            <w:vMerge/>
            <w:tcBorders>
              <w:top w:val="nil"/>
              <w:left w:val="single" w:sz="8" w:space="0" w:color="auto"/>
              <w:bottom w:val="single" w:sz="4" w:space="0" w:color="000000"/>
              <w:right w:val="single" w:sz="8" w:space="0" w:color="auto"/>
            </w:tcBorders>
            <w:vAlign w:val="center"/>
            <w:hideMark/>
          </w:tcPr>
          <w:p w:rsidR="00F27B2B" w:rsidRPr="00E912B3" w:rsidRDefault="00F27B2B" w:rsidP="00F27B2B">
            <w:pPr>
              <w:rPr>
                <w:rFonts w:cs="Calibri"/>
                <w:b/>
                <w:bCs/>
                <w:color w:val="000000"/>
              </w:rPr>
            </w:pPr>
          </w:p>
        </w:tc>
      </w:tr>
      <w:tr w:rsidR="00F27B2B" w:rsidRPr="00E912B3" w:rsidTr="005627CE">
        <w:trPr>
          <w:trHeight w:val="540"/>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4</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Заштита животне средине</w:t>
            </w:r>
          </w:p>
        </w:tc>
        <w:tc>
          <w:tcPr>
            <w:tcW w:w="1740" w:type="dxa"/>
            <w:tcBorders>
              <w:top w:val="nil"/>
              <w:left w:val="nil"/>
              <w:bottom w:val="single" w:sz="4" w:space="0" w:color="auto"/>
              <w:right w:val="nil"/>
            </w:tcBorders>
            <w:shd w:val="clear" w:color="000000" w:fill="DDD9C3"/>
            <w:noWrap/>
            <w:vAlign w:val="bottom"/>
            <w:hideMark/>
          </w:tcPr>
          <w:p w:rsidR="00F27B2B" w:rsidRPr="005627CE" w:rsidRDefault="00F27B2B" w:rsidP="00F27B2B">
            <w:pPr>
              <w:jc w:val="right"/>
              <w:rPr>
                <w:rFonts w:cs="Calibri"/>
                <w:b/>
                <w:bCs/>
                <w:color w:val="000000"/>
                <w:sz w:val="22"/>
                <w:szCs w:val="22"/>
              </w:rPr>
            </w:pPr>
            <w:r w:rsidRPr="005627CE">
              <w:rPr>
                <w:rFonts w:cs="Calibri"/>
                <w:b/>
                <w:bCs/>
                <w:color w:val="000000"/>
                <w:sz w:val="22"/>
                <w:szCs w:val="22"/>
              </w:rPr>
              <w:t>2,236,890,000</w:t>
            </w:r>
          </w:p>
        </w:tc>
        <w:tc>
          <w:tcPr>
            <w:tcW w:w="1591" w:type="dxa"/>
            <w:tcBorders>
              <w:top w:val="nil"/>
              <w:left w:val="single" w:sz="4" w:space="0" w:color="auto"/>
              <w:bottom w:val="single" w:sz="4" w:space="0" w:color="auto"/>
              <w:right w:val="nil"/>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25,500,000</w:t>
            </w:r>
          </w:p>
        </w:tc>
        <w:tc>
          <w:tcPr>
            <w:tcW w:w="1731" w:type="dxa"/>
            <w:tcBorders>
              <w:top w:val="nil"/>
              <w:left w:val="single" w:sz="4" w:space="0" w:color="auto"/>
              <w:bottom w:val="single" w:sz="4" w:space="0" w:color="auto"/>
              <w:right w:val="single" w:sz="4" w:space="0" w:color="auto"/>
            </w:tcBorders>
            <w:shd w:val="clear" w:color="000000" w:fill="DDD9C3"/>
            <w:noWrap/>
            <w:vAlign w:val="bottom"/>
            <w:hideMark/>
          </w:tcPr>
          <w:p w:rsidR="00F27B2B" w:rsidRPr="00F27B2B" w:rsidRDefault="00F27B2B" w:rsidP="00F27B2B">
            <w:pPr>
              <w:jc w:val="right"/>
              <w:rPr>
                <w:rFonts w:cs="Calibri"/>
                <w:b/>
                <w:bCs/>
                <w:color w:val="000000"/>
                <w:sz w:val="22"/>
                <w:szCs w:val="22"/>
              </w:rPr>
            </w:pPr>
            <w:r w:rsidRPr="00F27B2B">
              <w:rPr>
                <w:rFonts w:cs="Calibri"/>
                <w:b/>
                <w:bCs/>
                <w:color w:val="000000"/>
                <w:sz w:val="22"/>
                <w:szCs w:val="22"/>
              </w:rPr>
              <w:t>1,202,200,000</w:t>
            </w:r>
          </w:p>
        </w:tc>
        <w:tc>
          <w:tcPr>
            <w:tcW w:w="1731" w:type="dxa"/>
            <w:tcBorders>
              <w:top w:val="nil"/>
              <w:left w:val="nil"/>
              <w:bottom w:val="single" w:sz="4" w:space="0" w:color="auto"/>
              <w:right w:val="single" w:sz="4" w:space="0" w:color="auto"/>
            </w:tcBorders>
            <w:shd w:val="clear" w:color="000000" w:fill="DDD9C3"/>
            <w:noWrap/>
            <w:vAlign w:val="bottom"/>
            <w:hideMark/>
          </w:tcPr>
          <w:p w:rsidR="00F27B2B" w:rsidRPr="00F27B2B" w:rsidRDefault="00F27B2B" w:rsidP="00F27B2B">
            <w:pPr>
              <w:jc w:val="right"/>
              <w:rPr>
                <w:rFonts w:cs="Calibri"/>
                <w:b/>
                <w:bCs/>
                <w:color w:val="000000"/>
                <w:sz w:val="22"/>
                <w:szCs w:val="22"/>
              </w:rPr>
            </w:pPr>
            <w:r w:rsidRPr="00F27B2B">
              <w:rPr>
                <w:rFonts w:cs="Calibri"/>
                <w:b/>
                <w:bCs/>
                <w:color w:val="000000"/>
                <w:sz w:val="22"/>
                <w:szCs w:val="22"/>
              </w:rPr>
              <w:t>893,390,000</w:t>
            </w:r>
          </w:p>
        </w:tc>
        <w:tc>
          <w:tcPr>
            <w:tcW w:w="1535" w:type="dxa"/>
            <w:tcBorders>
              <w:top w:val="nil"/>
              <w:left w:val="nil"/>
              <w:bottom w:val="single" w:sz="4" w:space="0" w:color="auto"/>
              <w:right w:val="nil"/>
            </w:tcBorders>
            <w:shd w:val="clear" w:color="000000" w:fill="DDD9C3"/>
            <w:noWrap/>
            <w:vAlign w:val="bottom"/>
            <w:hideMark/>
          </w:tcPr>
          <w:p w:rsidR="00F27B2B" w:rsidRPr="00F27B2B" w:rsidRDefault="00F27B2B" w:rsidP="00F27B2B">
            <w:pPr>
              <w:jc w:val="right"/>
              <w:rPr>
                <w:rFonts w:cs="Calibri"/>
                <w:b/>
                <w:bCs/>
                <w:color w:val="000000"/>
                <w:sz w:val="22"/>
                <w:szCs w:val="22"/>
              </w:rPr>
            </w:pPr>
            <w:r w:rsidRPr="00F27B2B">
              <w:rPr>
                <w:rFonts w:cs="Calibri"/>
                <w:b/>
                <w:bCs/>
                <w:color w:val="000000"/>
                <w:sz w:val="22"/>
                <w:szCs w:val="22"/>
              </w:rPr>
              <w:t>115,800,000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9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колектора и постројења за пречишћавање отпадних вода за Владичин Хан и Сурдулицу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1,800,000,000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17,000,000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1,063,000,000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720,000,000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80.50</w:t>
            </w:r>
          </w:p>
        </w:tc>
      </w:tr>
      <w:tr w:rsidR="00F27B2B" w:rsidRPr="00E912B3" w:rsidTr="005627CE">
        <w:trPr>
          <w:trHeight w:val="9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2</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Доградња система фекалне канализације у МЗ Полом  насеље Шеварике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13,330,000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7,330,000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71.00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3</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 xml:space="preserve">Канализациона мрежа у насељу Стубал - 732 м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82.00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4</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Канализациона мрежа у насељу Стубал - 3338 м - пут према гробљу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60,300,000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20,300,000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40,000,000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68.00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5</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канализационе мреже у МЗ Лепеница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47,000,000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 </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 </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27,000,000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65.50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6</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примарног цевовода за водоснабдевање у МЗ Козница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39,800,000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21,800,000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18,000,000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67.00</w:t>
            </w:r>
          </w:p>
        </w:tc>
      </w:tr>
      <w:tr w:rsidR="00F27B2B" w:rsidRPr="00E912B3" w:rsidTr="005627CE">
        <w:trPr>
          <w:trHeight w:val="100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7</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примарног цевовода од чворишта испред индустријске зоне у С. Морави до црпне станице у Прибоју - 1. фаза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62,500,000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37,500,000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25,000,000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74.50</w:t>
            </w:r>
          </w:p>
        </w:tc>
      </w:tr>
      <w:tr w:rsidR="00F27B2B" w:rsidRPr="00E912B3" w:rsidTr="005627CE">
        <w:trPr>
          <w:trHeight w:val="12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lastRenderedPageBreak/>
              <w:t>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дела секундарног цевовода за водоснабдевање на делу улица Београдска, Ратка Софијанића и Степе Степановића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8,350,000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8,350,000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58.00</w:t>
            </w:r>
          </w:p>
        </w:tc>
      </w:tr>
      <w:tr w:rsidR="00F27B2B" w:rsidRPr="00E912B3" w:rsidTr="005627CE">
        <w:trPr>
          <w:trHeight w:val="10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примарног цевовода за водоснабдевање од постојеће шахте у улици Београдској до резервоара у Калиманцу - 1. фаза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8,700,000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3,700,000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56.50</w:t>
            </w:r>
          </w:p>
        </w:tc>
      </w:tr>
      <w:tr w:rsidR="00F27B2B" w:rsidRPr="00E912B3" w:rsidTr="005627CE">
        <w:trPr>
          <w:trHeight w:val="731"/>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10</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примарног цевовода за водоснабдевање у улици Боре Станковића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10,050,000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10,050,000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55.50</w:t>
            </w:r>
          </w:p>
        </w:tc>
      </w:tr>
      <w:tr w:rsidR="00F27B2B" w:rsidRPr="00E912B3" w:rsidTr="005627CE">
        <w:trPr>
          <w:trHeight w:val="94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11</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примарног цевовода од чворишта испред индустријске зоне у С. Морави до црпне станице у Прибоју - 2. фаза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11,400,000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6,400,000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60.00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12</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секундарне водоводне мреже у МЗ Прекодолце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32,560,000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12,560,000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13</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водоводне мреже за села Лепеница и Кацапун</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28,800,000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28,800,000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51.00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14</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примарне и секундарне  водоводне мреже у МЗ Врбово</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50.00</w:t>
            </w:r>
          </w:p>
        </w:tc>
      </w:tr>
      <w:tr w:rsidR="00F27B2B" w:rsidRPr="00E912B3" w:rsidTr="005627CE">
        <w:trPr>
          <w:trHeight w:val="608"/>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15</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Систем надзора и управљања водоводним системом Владичиног Хана, мерна места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26,300,000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12,300,000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14,000,000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60.50</w:t>
            </w:r>
          </w:p>
        </w:tc>
      </w:tr>
      <w:tr w:rsidR="00F27B2B" w:rsidRPr="00E912B3" w:rsidTr="005627CE">
        <w:trPr>
          <w:trHeight w:val="957"/>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16</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система за одржавање нивоа воде у филтерским пољима на ППВ Полом</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22,800,000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7,800,000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58.50</w:t>
            </w:r>
          </w:p>
        </w:tc>
      </w:tr>
      <w:tr w:rsidR="00F27B2B" w:rsidRPr="00E912B3" w:rsidTr="005627CE">
        <w:trPr>
          <w:trHeight w:val="191"/>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17</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Подизање степена техничке опремљености ЈП Комунално - набавка кипера, путарског возила </w:t>
            </w:r>
            <w:r w:rsidRPr="00F27B2B">
              <w:rPr>
                <w:rFonts w:cs="Calibri"/>
                <w:color w:val="000000"/>
                <w:sz w:val="20"/>
                <w:szCs w:val="20"/>
              </w:rPr>
              <w:lastRenderedPageBreak/>
              <w:t xml:space="preserve">и паука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lastRenderedPageBreak/>
              <w:t>31,000,000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19,000,000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61.50</w:t>
            </w:r>
          </w:p>
        </w:tc>
      </w:tr>
      <w:tr w:rsidR="00F27B2B" w:rsidRPr="00E912B3" w:rsidTr="005627CE">
        <w:trPr>
          <w:trHeight w:val="154"/>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lastRenderedPageBreak/>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540"/>
        </w:trPr>
        <w:tc>
          <w:tcPr>
            <w:tcW w:w="99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6</w:t>
            </w:r>
          </w:p>
        </w:tc>
        <w:tc>
          <w:tcPr>
            <w:tcW w:w="354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Опште услуге јавне управе</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41,600,000</w:t>
            </w:r>
          </w:p>
        </w:tc>
        <w:tc>
          <w:tcPr>
            <w:tcW w:w="159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11,700,000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10,600,000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15,000,000</w:t>
            </w:r>
          </w:p>
        </w:tc>
        <w:tc>
          <w:tcPr>
            <w:tcW w:w="1535"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4,300,000</w:t>
            </w:r>
          </w:p>
        </w:tc>
        <w:tc>
          <w:tcPr>
            <w:tcW w:w="1754"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Енергетска ефикасност административне  зграде Општине Владичин Хан</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31,700,000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11,700,000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48.50</w:t>
            </w:r>
          </w:p>
        </w:tc>
      </w:tr>
      <w:tr w:rsidR="00F27B2B" w:rsidRPr="00E912B3" w:rsidTr="005627CE">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канцеларије МЗ Калиманце</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3,600,000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3,600,000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32.00</w:t>
            </w:r>
          </w:p>
        </w:tc>
      </w:tr>
      <w:tr w:rsidR="00F27B2B" w:rsidRPr="00E912B3" w:rsidTr="005627CE">
        <w:trPr>
          <w:trHeight w:val="54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3</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канцеларије МЗ Стубал</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6,300,000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4,300,000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45.00</w:t>
            </w:r>
          </w:p>
        </w:tc>
      </w:tr>
      <w:tr w:rsidR="00F27B2B" w:rsidRPr="00E912B3" w:rsidTr="005627CE">
        <w:trPr>
          <w:trHeight w:val="270"/>
        </w:trPr>
        <w:tc>
          <w:tcPr>
            <w:tcW w:w="12862" w:type="dxa"/>
            <w:gridSpan w:val="7"/>
            <w:tcBorders>
              <w:top w:val="single" w:sz="4" w:space="0" w:color="auto"/>
              <w:left w:val="single" w:sz="8" w:space="0" w:color="auto"/>
              <w:bottom w:val="single" w:sz="4" w:space="0" w:color="auto"/>
              <w:right w:val="nil"/>
            </w:tcBorders>
            <w:shd w:val="clear" w:color="auto" w:fill="auto"/>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7</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Саобраћај и комуникације</w:t>
            </w:r>
          </w:p>
        </w:tc>
        <w:tc>
          <w:tcPr>
            <w:tcW w:w="1740"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335,800,000</w:t>
            </w:r>
          </w:p>
        </w:tc>
        <w:tc>
          <w:tcPr>
            <w:tcW w:w="1591"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32,000,000</w:t>
            </w:r>
          </w:p>
        </w:tc>
        <w:tc>
          <w:tcPr>
            <w:tcW w:w="1731"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D23EFB">
            <w:pPr>
              <w:jc w:val="right"/>
              <w:rPr>
                <w:rFonts w:cs="Calibri"/>
                <w:b/>
                <w:bCs/>
                <w:color w:val="000000"/>
                <w:sz w:val="24"/>
                <w:szCs w:val="24"/>
              </w:rPr>
            </w:pPr>
            <w:r w:rsidRPr="00E912B3">
              <w:rPr>
                <w:rFonts w:cs="Calibri"/>
                <w:b/>
                <w:bCs/>
                <w:color w:val="000000"/>
                <w:sz w:val="24"/>
                <w:szCs w:val="24"/>
              </w:rPr>
              <w:t>1</w:t>
            </w:r>
            <w:r w:rsidR="00D23EFB">
              <w:rPr>
                <w:rFonts w:cs="Calibri"/>
                <w:b/>
                <w:bCs/>
                <w:color w:val="000000"/>
                <w:sz w:val="24"/>
                <w:szCs w:val="24"/>
              </w:rPr>
              <w:t>42</w:t>
            </w:r>
            <w:r w:rsidRPr="00E912B3">
              <w:rPr>
                <w:rFonts w:cs="Calibri"/>
                <w:b/>
                <w:bCs/>
                <w:color w:val="000000"/>
                <w:sz w:val="24"/>
                <w:szCs w:val="24"/>
              </w:rPr>
              <w:t>,200,000</w:t>
            </w:r>
          </w:p>
        </w:tc>
        <w:tc>
          <w:tcPr>
            <w:tcW w:w="1731"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D23EFB">
            <w:pPr>
              <w:jc w:val="right"/>
              <w:rPr>
                <w:rFonts w:cs="Calibri"/>
                <w:b/>
                <w:bCs/>
                <w:color w:val="000000"/>
                <w:sz w:val="24"/>
                <w:szCs w:val="24"/>
              </w:rPr>
            </w:pPr>
            <w:r w:rsidRPr="00E912B3">
              <w:rPr>
                <w:rFonts w:cs="Calibri"/>
                <w:b/>
                <w:bCs/>
                <w:color w:val="000000"/>
                <w:sz w:val="24"/>
                <w:szCs w:val="24"/>
              </w:rPr>
              <w:t>1</w:t>
            </w:r>
            <w:r w:rsidR="00D23EFB">
              <w:rPr>
                <w:rFonts w:cs="Calibri"/>
                <w:b/>
                <w:bCs/>
                <w:color w:val="000000"/>
                <w:sz w:val="24"/>
                <w:szCs w:val="24"/>
              </w:rPr>
              <w:t>4</w:t>
            </w:r>
            <w:r w:rsidRPr="00E912B3">
              <w:rPr>
                <w:rFonts w:cs="Calibri"/>
                <w:b/>
                <w:bCs/>
                <w:color w:val="000000"/>
                <w:sz w:val="24"/>
                <w:szCs w:val="24"/>
              </w:rPr>
              <w:t>9,600,000</w:t>
            </w:r>
          </w:p>
        </w:tc>
        <w:tc>
          <w:tcPr>
            <w:tcW w:w="1535" w:type="dxa"/>
            <w:tcBorders>
              <w:top w:val="nil"/>
              <w:left w:val="nil"/>
              <w:bottom w:val="single" w:sz="4" w:space="0" w:color="auto"/>
              <w:right w:val="single" w:sz="4" w:space="0" w:color="auto"/>
            </w:tcBorders>
            <w:shd w:val="clear" w:color="000000" w:fill="DDD9C3"/>
            <w:noWrap/>
            <w:vAlign w:val="bottom"/>
            <w:hideMark/>
          </w:tcPr>
          <w:p w:rsidR="00F27B2B" w:rsidRPr="00E912B3" w:rsidRDefault="00D23EFB" w:rsidP="00F27B2B">
            <w:pPr>
              <w:jc w:val="right"/>
              <w:rPr>
                <w:rFonts w:cs="Calibri"/>
                <w:b/>
                <w:bCs/>
                <w:color w:val="000000"/>
                <w:sz w:val="24"/>
                <w:szCs w:val="24"/>
              </w:rPr>
            </w:pPr>
            <w:r>
              <w:rPr>
                <w:rFonts w:cs="Calibri"/>
                <w:b/>
                <w:bCs/>
                <w:color w:val="000000"/>
                <w:sz w:val="24"/>
                <w:szCs w:val="24"/>
              </w:rPr>
              <w:t>12</w:t>
            </w:r>
            <w:r w:rsidR="00F27B2B" w:rsidRPr="00E912B3">
              <w:rPr>
                <w:rFonts w:cs="Calibri"/>
                <w:b/>
                <w:bCs/>
                <w:color w:val="000000"/>
                <w:sz w:val="24"/>
                <w:szCs w:val="24"/>
              </w:rPr>
              <w:t>,000,000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система јавне расвете ка МЗ Козница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43.00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уличне расвете у граду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55,000,000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25,000,000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63.00</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3</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Изградња левог крака Београдске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79.00</w:t>
            </w:r>
          </w:p>
        </w:tc>
      </w:tr>
      <w:tr w:rsidR="00F27B2B" w:rsidRPr="00E912B3" w:rsidTr="005627CE">
        <w:trPr>
          <w:trHeight w:val="67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4</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улице Жикице Јовановића Шпанца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78.00</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5</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улице "Први мај"</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6</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Изградња улице Боре Станковића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61.00</w:t>
            </w:r>
          </w:p>
        </w:tc>
      </w:tr>
      <w:tr w:rsidR="0011797A"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11797A" w:rsidRPr="0011797A" w:rsidRDefault="0011797A" w:rsidP="00F27B2B">
            <w:pPr>
              <w:jc w:val="center"/>
              <w:rPr>
                <w:rFonts w:cs="Calibri"/>
                <w:color w:val="000000"/>
                <w:sz w:val="20"/>
                <w:szCs w:val="20"/>
              </w:rPr>
            </w:pPr>
            <w:r w:rsidRPr="0011797A">
              <w:rPr>
                <w:rFonts w:cs="Calibri"/>
                <w:color w:val="000000"/>
                <w:sz w:val="20"/>
                <w:szCs w:val="20"/>
              </w:rPr>
              <w:t>7</w:t>
            </w:r>
          </w:p>
        </w:tc>
        <w:tc>
          <w:tcPr>
            <w:tcW w:w="3542" w:type="dxa"/>
            <w:tcBorders>
              <w:top w:val="nil"/>
              <w:left w:val="nil"/>
              <w:bottom w:val="single" w:sz="4" w:space="0" w:color="auto"/>
              <w:right w:val="single" w:sz="4" w:space="0" w:color="auto"/>
            </w:tcBorders>
            <w:shd w:val="clear" w:color="auto" w:fill="auto"/>
            <w:noWrap/>
            <w:vAlign w:val="bottom"/>
            <w:hideMark/>
          </w:tcPr>
          <w:p w:rsidR="0011797A" w:rsidRPr="00F27B2B" w:rsidRDefault="0011797A" w:rsidP="00F27B2B">
            <w:pPr>
              <w:rPr>
                <w:rFonts w:cs="Calibri"/>
                <w:color w:val="000000"/>
                <w:sz w:val="20"/>
                <w:szCs w:val="20"/>
              </w:rPr>
            </w:pPr>
            <w:r w:rsidRPr="00F27B2B">
              <w:rPr>
                <w:rFonts w:cs="Calibri"/>
                <w:color w:val="000000"/>
                <w:sz w:val="20"/>
                <w:szCs w:val="20"/>
              </w:rPr>
              <w:t>Изградња улице Вељка Влаховића</w:t>
            </w:r>
          </w:p>
        </w:tc>
        <w:tc>
          <w:tcPr>
            <w:tcW w:w="1740"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11,000,000</w:t>
            </w:r>
          </w:p>
        </w:tc>
        <w:tc>
          <w:tcPr>
            <w:tcW w:w="159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4,000,000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7,000,000</w:t>
            </w:r>
          </w:p>
        </w:tc>
        <w:tc>
          <w:tcPr>
            <w:tcW w:w="1535" w:type="dxa"/>
            <w:tcBorders>
              <w:top w:val="nil"/>
              <w:left w:val="nil"/>
              <w:bottom w:val="single" w:sz="4" w:space="0" w:color="auto"/>
              <w:right w:val="nil"/>
            </w:tcBorders>
            <w:shd w:val="clear" w:color="auto" w:fill="auto"/>
            <w:noWrap/>
            <w:vAlign w:val="center"/>
            <w:hideMark/>
          </w:tcPr>
          <w:p w:rsidR="0011797A" w:rsidRPr="0011797A" w:rsidRDefault="0011797A" w:rsidP="0011797A">
            <w:pPr>
              <w:jc w:val="right"/>
              <w:rPr>
                <w:rFonts w:cs="Calibri"/>
                <w:color w:val="000000"/>
                <w:sz w:val="20"/>
                <w:szCs w:val="20"/>
              </w:rPr>
            </w:pPr>
            <w:r>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11797A" w:rsidRPr="00F27B2B" w:rsidRDefault="0011797A" w:rsidP="00F27B2B">
            <w:pPr>
              <w:jc w:val="right"/>
              <w:rPr>
                <w:rFonts w:cs="Calibri"/>
                <w:b/>
                <w:bCs/>
                <w:color w:val="000000"/>
                <w:sz w:val="20"/>
                <w:szCs w:val="20"/>
              </w:rPr>
            </w:pPr>
            <w:r w:rsidRPr="00F27B2B">
              <w:rPr>
                <w:rFonts w:cs="Calibri"/>
                <w:b/>
                <w:bCs/>
                <w:color w:val="000000"/>
                <w:sz w:val="20"/>
                <w:szCs w:val="20"/>
              </w:rPr>
              <w:t>56.00</w:t>
            </w:r>
          </w:p>
        </w:tc>
      </w:tr>
      <w:tr w:rsidR="0011797A"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11797A" w:rsidRPr="0011797A" w:rsidRDefault="0011797A" w:rsidP="00F27B2B">
            <w:pPr>
              <w:jc w:val="center"/>
              <w:rPr>
                <w:rFonts w:cs="Calibri"/>
                <w:color w:val="000000"/>
                <w:sz w:val="20"/>
                <w:szCs w:val="20"/>
              </w:rPr>
            </w:pPr>
            <w:r w:rsidRPr="0011797A">
              <w:rPr>
                <w:rFonts w:cs="Calibri"/>
                <w:color w:val="000000"/>
                <w:sz w:val="20"/>
                <w:szCs w:val="20"/>
              </w:rPr>
              <w:t>8</w:t>
            </w:r>
          </w:p>
        </w:tc>
        <w:tc>
          <w:tcPr>
            <w:tcW w:w="3542" w:type="dxa"/>
            <w:tcBorders>
              <w:top w:val="nil"/>
              <w:left w:val="nil"/>
              <w:bottom w:val="single" w:sz="4" w:space="0" w:color="auto"/>
              <w:right w:val="single" w:sz="4" w:space="0" w:color="auto"/>
            </w:tcBorders>
            <w:shd w:val="clear" w:color="auto" w:fill="auto"/>
            <w:noWrap/>
            <w:vAlign w:val="bottom"/>
            <w:hideMark/>
          </w:tcPr>
          <w:p w:rsidR="0011797A" w:rsidRPr="00F27B2B" w:rsidRDefault="0011797A" w:rsidP="00F27B2B">
            <w:pPr>
              <w:rPr>
                <w:rFonts w:cs="Calibri"/>
                <w:color w:val="000000"/>
                <w:sz w:val="20"/>
                <w:szCs w:val="20"/>
              </w:rPr>
            </w:pPr>
            <w:r w:rsidRPr="00F27B2B">
              <w:rPr>
                <w:rFonts w:cs="Calibri"/>
                <w:color w:val="000000"/>
                <w:sz w:val="20"/>
                <w:szCs w:val="20"/>
              </w:rPr>
              <w:t xml:space="preserve"> Изградња улице Јурија Гагарина</w:t>
            </w:r>
          </w:p>
        </w:tc>
        <w:tc>
          <w:tcPr>
            <w:tcW w:w="1740"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13,000,000</w:t>
            </w:r>
          </w:p>
        </w:tc>
        <w:tc>
          <w:tcPr>
            <w:tcW w:w="159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3,000,000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10,000,000</w:t>
            </w:r>
          </w:p>
        </w:tc>
        <w:tc>
          <w:tcPr>
            <w:tcW w:w="1535" w:type="dxa"/>
            <w:tcBorders>
              <w:top w:val="nil"/>
              <w:left w:val="nil"/>
              <w:bottom w:val="single" w:sz="4" w:space="0" w:color="auto"/>
              <w:right w:val="nil"/>
            </w:tcBorders>
            <w:shd w:val="clear" w:color="auto" w:fill="auto"/>
            <w:noWrap/>
            <w:vAlign w:val="center"/>
            <w:hideMark/>
          </w:tcPr>
          <w:p w:rsidR="0011797A" w:rsidRPr="0011797A" w:rsidRDefault="0011797A" w:rsidP="00F27B2B">
            <w:pPr>
              <w:jc w:val="right"/>
              <w:rPr>
                <w:rFonts w:cs="Calibri"/>
                <w:color w:val="000000"/>
                <w:sz w:val="20"/>
                <w:szCs w:val="20"/>
              </w:rPr>
            </w:pPr>
            <w:r>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11797A" w:rsidRPr="00F27B2B" w:rsidRDefault="0011797A"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75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lastRenderedPageBreak/>
              <w:t>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 Изградња улице Ивана Милутиновића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51.00 </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10</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 Изградња улице Пролетерске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 51.00</w:t>
            </w:r>
          </w:p>
        </w:tc>
      </w:tr>
      <w:tr w:rsidR="00F27B2B" w:rsidRPr="00E912B3" w:rsidTr="005627CE">
        <w:trPr>
          <w:trHeight w:val="6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улице Ратка Павловића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51.00 </w:t>
            </w:r>
          </w:p>
        </w:tc>
      </w:tr>
      <w:tr w:rsidR="00F27B2B" w:rsidRPr="00E912B3" w:rsidTr="005627CE">
        <w:trPr>
          <w:trHeight w:val="69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Љутеж</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23,600,000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5,600,000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18,000,000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70.00</w:t>
            </w:r>
          </w:p>
        </w:tc>
      </w:tr>
      <w:tr w:rsidR="00F27B2B" w:rsidRPr="00E912B3" w:rsidTr="005627CE">
        <w:trPr>
          <w:trHeight w:val="64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13</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О20 у МЗ Мртвица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32,200,000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17,200,000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80.00</w:t>
            </w:r>
          </w:p>
        </w:tc>
      </w:tr>
      <w:tr w:rsidR="00F27B2B" w:rsidRPr="00E912B3" w:rsidTr="005627CE">
        <w:trPr>
          <w:trHeight w:val="58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14</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Стубал код цркве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24,700,000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8,700,000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16,000,000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56.00</w:t>
            </w:r>
          </w:p>
        </w:tc>
      </w:tr>
      <w:tr w:rsidR="00F27B2B" w:rsidRPr="00E912B3" w:rsidTr="005627CE">
        <w:trPr>
          <w:trHeight w:val="63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15</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Стубал ка Прибоју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6,200,000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6,200,000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61.00</w:t>
            </w:r>
          </w:p>
        </w:tc>
      </w:tr>
      <w:tr w:rsidR="00F27B2B" w:rsidRPr="00E912B3" w:rsidTr="005627CE">
        <w:trPr>
          <w:trHeight w:val="64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16</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улица у Јовачком насељу у МЗ Стубал - 5 оса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28,500,000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16,000,000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54.00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17</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Грамађе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54.00</w:t>
            </w:r>
          </w:p>
        </w:tc>
      </w:tr>
      <w:tr w:rsidR="00F27B2B" w:rsidRPr="00E912B3" w:rsidTr="005627CE">
        <w:trPr>
          <w:trHeight w:val="63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18</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Репинце - Пољана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54.00</w:t>
            </w:r>
          </w:p>
        </w:tc>
      </w:tr>
      <w:tr w:rsidR="00F27B2B" w:rsidRPr="00E912B3" w:rsidTr="005627CE">
        <w:trPr>
          <w:trHeight w:val="58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19</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Богошево</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7,100,000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7,100,000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49.00</w:t>
            </w:r>
          </w:p>
        </w:tc>
      </w:tr>
      <w:tr w:rsidR="00F27B2B" w:rsidRPr="00E912B3" w:rsidTr="005627CE">
        <w:trPr>
          <w:trHeight w:val="55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20</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потпорног зида у улици Николе Тесле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24,000,000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9,000,000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49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тротоара у Репинцу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21,500,000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11,000,000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10,500,000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65.00</w:t>
            </w:r>
          </w:p>
        </w:tc>
      </w:tr>
      <w:tr w:rsidR="0011797A" w:rsidRPr="00E912B3" w:rsidTr="0011797A">
        <w:trPr>
          <w:trHeight w:val="270"/>
        </w:trPr>
        <w:tc>
          <w:tcPr>
            <w:tcW w:w="14616" w:type="dxa"/>
            <w:gridSpan w:val="8"/>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1797A" w:rsidRPr="00E912B3" w:rsidRDefault="0011797A" w:rsidP="00F27B2B">
            <w:pPr>
              <w:jc w:val="center"/>
              <w:rPr>
                <w:rFonts w:cs="Calibri"/>
                <w:b/>
                <w:bCs/>
                <w:color w:val="000000"/>
                <w:sz w:val="24"/>
                <w:szCs w:val="24"/>
              </w:rPr>
            </w:pPr>
            <w:r w:rsidRPr="00E912B3">
              <w:rPr>
                <w:rFonts w:cs="Calibri"/>
                <w:b/>
                <w:bCs/>
                <w:color w:val="000000"/>
                <w:sz w:val="24"/>
                <w:szCs w:val="24"/>
              </w:rPr>
              <w:t> </w:t>
            </w:r>
          </w:p>
          <w:p w:rsidR="0011797A" w:rsidRPr="00E912B3" w:rsidRDefault="0011797A" w:rsidP="00F27B2B">
            <w:pPr>
              <w:jc w:val="center"/>
              <w:rPr>
                <w:rFonts w:cs="Calibri"/>
                <w:b/>
                <w:bCs/>
                <w:color w:val="000000"/>
              </w:rPr>
            </w:pPr>
            <w:r w:rsidRPr="00E912B3">
              <w:rPr>
                <w:rFonts w:cs="Calibri"/>
                <w:b/>
                <w:bCs/>
                <w:color w:val="000000"/>
              </w:rPr>
              <w:t> </w:t>
            </w:r>
          </w:p>
        </w:tc>
      </w:tr>
      <w:tr w:rsidR="00F27B2B" w:rsidRPr="00E912B3" w:rsidTr="005627CE">
        <w:trPr>
          <w:trHeight w:val="480"/>
        </w:trPr>
        <w:tc>
          <w:tcPr>
            <w:tcW w:w="99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lastRenderedPageBreak/>
              <w:t>12</w:t>
            </w:r>
          </w:p>
        </w:tc>
        <w:tc>
          <w:tcPr>
            <w:tcW w:w="354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Култура и информисање</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22,160,000</w:t>
            </w:r>
          </w:p>
        </w:tc>
        <w:tc>
          <w:tcPr>
            <w:tcW w:w="159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8,160,000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14,000,000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5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570"/>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објекта Центра културе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22,160,000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8,160,000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14,000,000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60.50</w:t>
            </w:r>
          </w:p>
        </w:tc>
      </w:tr>
      <w:tr w:rsidR="00F27B2B" w:rsidRPr="00E912B3" w:rsidTr="005627CE">
        <w:trPr>
          <w:trHeight w:val="255"/>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05"/>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13</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Спорт и омладина</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47,000,000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21,000,000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26,000,000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6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Капитално одржавање отворених спортских терена на УСЦ Куњак</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18,000,000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12,000,000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6,000,000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43.00</w:t>
            </w:r>
          </w:p>
        </w:tc>
      </w:tr>
      <w:tr w:rsidR="00F27B2B" w:rsidRPr="00E912B3" w:rsidTr="005627CE">
        <w:trPr>
          <w:trHeight w:val="3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базена на УСЦ Куњак</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29,000,000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20,000,000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40.50</w:t>
            </w:r>
          </w:p>
        </w:tc>
      </w:tr>
      <w:tr w:rsidR="00F27B2B" w:rsidRPr="00E912B3" w:rsidTr="005627CE">
        <w:trPr>
          <w:trHeight w:val="300"/>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95"/>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14</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Јавна безбедност</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38,000,000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14,500,000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5,500,000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9,000,000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9,000,000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900"/>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Проширење система видео надзора у саобраћају на територији Општине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20,000,000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14,500,000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5,500,000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59.50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center"/>
              <w:rPr>
                <w:rFonts w:cs="Calibri"/>
                <w:color w:val="000000"/>
                <w:sz w:val="20"/>
                <w:szCs w:val="20"/>
              </w:rPr>
            </w:pPr>
            <w:r w:rsidRPr="0011797A">
              <w:rPr>
                <w:rFonts w:cs="Calibri"/>
                <w:color w:val="000000"/>
                <w:sz w:val="20"/>
                <w:szCs w:val="2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зграде полицијске станице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18,000,000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41.00</w:t>
            </w:r>
          </w:p>
        </w:tc>
      </w:tr>
      <w:tr w:rsidR="00F27B2B" w:rsidRPr="00E912B3" w:rsidTr="005627CE">
        <w:trPr>
          <w:trHeight w:val="300"/>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35"/>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15</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Економска и развојна политика</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10,000,000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10,000,000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600"/>
        </w:trPr>
        <w:tc>
          <w:tcPr>
            <w:tcW w:w="992" w:type="dxa"/>
            <w:tcBorders>
              <w:top w:val="nil"/>
              <w:left w:val="single" w:sz="8" w:space="0" w:color="auto"/>
              <w:bottom w:val="nil"/>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проширење појаса индустријске зоне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80.50</w:t>
            </w:r>
          </w:p>
        </w:tc>
      </w:tr>
      <w:tr w:rsidR="00F27B2B" w:rsidRPr="00E912B3" w:rsidTr="005627CE">
        <w:trPr>
          <w:trHeight w:val="300"/>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20"/>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18</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Здравство</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11,500,000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8,500,000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3,000,000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5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амбуланте у МЗ Прекодолце</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11,500,000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 </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8,500,000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3,000,000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43.50</w:t>
            </w:r>
          </w:p>
        </w:tc>
      </w:tr>
      <w:tr w:rsidR="00F27B2B" w:rsidRPr="00E912B3" w:rsidTr="005627CE">
        <w:trPr>
          <w:trHeight w:val="420"/>
        </w:trPr>
        <w:tc>
          <w:tcPr>
            <w:tcW w:w="99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lastRenderedPageBreak/>
              <w:t>20</w:t>
            </w:r>
          </w:p>
        </w:tc>
        <w:tc>
          <w:tcPr>
            <w:tcW w:w="354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Образовање</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665,800,000</w:t>
            </w:r>
          </w:p>
        </w:tc>
        <w:tc>
          <w:tcPr>
            <w:tcW w:w="159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16,500,000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123,300,000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271,000,000</w:t>
            </w:r>
          </w:p>
        </w:tc>
        <w:tc>
          <w:tcPr>
            <w:tcW w:w="15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11797A" w:rsidRDefault="00F27B2B" w:rsidP="00F27B2B">
            <w:pPr>
              <w:jc w:val="right"/>
              <w:rPr>
                <w:rFonts w:cs="Calibri"/>
                <w:b/>
                <w:bCs/>
                <w:color w:val="000000"/>
                <w:sz w:val="22"/>
                <w:szCs w:val="22"/>
              </w:rPr>
            </w:pPr>
            <w:r w:rsidRPr="0011797A">
              <w:rPr>
                <w:rFonts w:cs="Calibri"/>
                <w:b/>
                <w:bCs/>
                <w:color w:val="000000"/>
                <w:sz w:val="22"/>
                <w:szCs w:val="22"/>
              </w:rPr>
              <w:t>255,000,000</w:t>
            </w:r>
          </w:p>
        </w:tc>
        <w:tc>
          <w:tcPr>
            <w:tcW w:w="1754"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1335"/>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w:t>
            </w:r>
          </w:p>
        </w:tc>
        <w:tc>
          <w:tcPr>
            <w:tcW w:w="3542" w:type="dxa"/>
            <w:tcBorders>
              <w:top w:val="single" w:sz="4" w:space="0" w:color="auto"/>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Доградња централног објекта Дечјег   вртића у Владичином Хану-објекат предшколског код ОШ Бранко Радичевић</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single" w:sz="4" w:space="0" w:color="auto"/>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44.00</w:t>
            </w:r>
          </w:p>
        </w:tc>
      </w:tr>
      <w:tr w:rsidR="00F27B2B" w:rsidRPr="00E912B3" w:rsidTr="005627CE">
        <w:trPr>
          <w:trHeight w:val="900"/>
        </w:trPr>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новог објекта вртића у Владичином Хану у насељу Колоније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26,800,000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16,500,000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10,300,000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64.50</w:t>
            </w:r>
          </w:p>
        </w:tc>
      </w:tr>
      <w:tr w:rsidR="00F27B2B" w:rsidRPr="00E912B3" w:rsidTr="005627CE">
        <w:trPr>
          <w:trHeight w:val="9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Пројекат ограђивања, замене котларница и изградње спортских игралишта у ОШ Бранко Радичевић</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118,000,000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80,000,000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38,000,000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67.50</w:t>
            </w:r>
          </w:p>
        </w:tc>
      </w:tr>
      <w:tr w:rsidR="00F27B2B" w:rsidRPr="00E912B3" w:rsidTr="005627CE">
        <w:trPr>
          <w:trHeight w:val="960"/>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4</w:t>
            </w:r>
          </w:p>
        </w:tc>
        <w:tc>
          <w:tcPr>
            <w:tcW w:w="3542" w:type="dxa"/>
            <w:tcBorders>
              <w:top w:val="single" w:sz="4" w:space="0" w:color="auto"/>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централног објекта ОШ Свети Сава и завршетак треће фазе објекта</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145,000,000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45,000,000</w:t>
            </w:r>
          </w:p>
        </w:tc>
        <w:tc>
          <w:tcPr>
            <w:tcW w:w="1535" w:type="dxa"/>
            <w:tcBorders>
              <w:top w:val="single" w:sz="4" w:space="0" w:color="auto"/>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100,000,000</w:t>
            </w:r>
          </w:p>
        </w:tc>
        <w:tc>
          <w:tcPr>
            <w:tcW w:w="1754"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59.00</w:t>
            </w:r>
          </w:p>
        </w:tc>
      </w:tr>
      <w:tr w:rsidR="00F27B2B" w:rsidRPr="00E912B3" w:rsidTr="005627CE">
        <w:trPr>
          <w:trHeight w:val="1050"/>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5</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техничке школе са изградњом ученичког дома, паркинг простора и отвореног игралишта</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246,000,000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16,000,000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135,000,000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95,000,000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59.00</w:t>
            </w:r>
          </w:p>
        </w:tc>
      </w:tr>
      <w:tr w:rsidR="00F27B2B" w:rsidRPr="00E912B3" w:rsidTr="005627CE">
        <w:trPr>
          <w:trHeight w:val="915"/>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6</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централног објекта ОШ Вук Караџић са котларницом и фискултурном салом</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120,000,000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7,000,000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53,000,000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60,000,000</w:t>
            </w:r>
          </w:p>
        </w:tc>
        <w:tc>
          <w:tcPr>
            <w:tcW w:w="1754" w:type="dxa"/>
            <w:tcBorders>
              <w:top w:val="nil"/>
              <w:left w:val="single" w:sz="8" w:space="0" w:color="auto"/>
              <w:bottom w:val="single" w:sz="8"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59.00</w:t>
            </w:r>
          </w:p>
        </w:tc>
      </w:tr>
      <w:tr w:rsidR="00F27B2B" w:rsidRPr="00E912B3" w:rsidTr="005627CE">
        <w:trPr>
          <w:trHeight w:val="480"/>
        </w:trPr>
        <w:tc>
          <w:tcPr>
            <w:tcW w:w="4534" w:type="dxa"/>
            <w:gridSpan w:val="2"/>
            <w:tcBorders>
              <w:top w:val="single" w:sz="8" w:space="0" w:color="auto"/>
              <w:left w:val="single" w:sz="8" w:space="0" w:color="auto"/>
              <w:bottom w:val="single" w:sz="8" w:space="0" w:color="auto"/>
              <w:right w:val="nil"/>
            </w:tcBorders>
            <w:shd w:val="clear" w:color="000000" w:fill="C5BE97"/>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УКУПНО:</w:t>
            </w:r>
          </w:p>
        </w:tc>
        <w:tc>
          <w:tcPr>
            <w:tcW w:w="1740" w:type="dxa"/>
            <w:tcBorders>
              <w:top w:val="single" w:sz="8" w:space="0" w:color="auto"/>
              <w:left w:val="single" w:sz="8" w:space="0" w:color="auto"/>
              <w:bottom w:val="single" w:sz="8" w:space="0" w:color="auto"/>
              <w:right w:val="single" w:sz="8" w:space="0" w:color="auto"/>
            </w:tcBorders>
            <w:shd w:val="clear" w:color="000000" w:fill="C5BE97"/>
            <w:noWrap/>
            <w:vAlign w:val="bottom"/>
            <w:hideMark/>
          </w:tcPr>
          <w:p w:rsidR="00F27B2B" w:rsidRPr="0011797A" w:rsidRDefault="00F27B2B" w:rsidP="00F27B2B">
            <w:pPr>
              <w:jc w:val="right"/>
              <w:rPr>
                <w:rFonts w:cs="Calibri"/>
                <w:b/>
                <w:bCs/>
                <w:color w:val="000000"/>
                <w:sz w:val="22"/>
                <w:szCs w:val="22"/>
              </w:rPr>
            </w:pPr>
            <w:r w:rsidRPr="0011797A">
              <w:rPr>
                <w:rFonts w:cs="Calibri"/>
                <w:b/>
                <w:bCs/>
                <w:color w:val="000000"/>
                <w:sz w:val="22"/>
                <w:szCs w:val="22"/>
              </w:rPr>
              <w:t>3,408,750,000</w:t>
            </w:r>
          </w:p>
        </w:tc>
        <w:tc>
          <w:tcPr>
            <w:tcW w:w="1591"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F27B2B" w:rsidP="00F27B2B">
            <w:pPr>
              <w:jc w:val="right"/>
              <w:rPr>
                <w:rFonts w:cs="Calibri"/>
                <w:b/>
                <w:bCs/>
                <w:color w:val="000000"/>
                <w:sz w:val="22"/>
                <w:szCs w:val="22"/>
              </w:rPr>
            </w:pPr>
            <w:r w:rsidRPr="0011797A">
              <w:rPr>
                <w:rFonts w:cs="Calibri"/>
                <w:b/>
                <w:bCs/>
                <w:color w:val="000000"/>
                <w:sz w:val="22"/>
                <w:szCs w:val="22"/>
              </w:rPr>
              <w:t>108,360,000</w:t>
            </w:r>
          </w:p>
        </w:tc>
        <w:tc>
          <w:tcPr>
            <w:tcW w:w="1731"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F27B2B" w:rsidP="00D23EFB">
            <w:pPr>
              <w:jc w:val="right"/>
              <w:rPr>
                <w:rFonts w:cs="Calibri"/>
                <w:b/>
                <w:bCs/>
                <w:color w:val="000000"/>
                <w:sz w:val="22"/>
                <w:szCs w:val="22"/>
              </w:rPr>
            </w:pPr>
            <w:r w:rsidRPr="0011797A">
              <w:rPr>
                <w:rFonts w:cs="Calibri"/>
                <w:b/>
                <w:bCs/>
                <w:color w:val="000000"/>
                <w:sz w:val="22"/>
                <w:szCs w:val="22"/>
              </w:rPr>
              <w:t>1,53</w:t>
            </w:r>
            <w:r w:rsidR="00D23EFB">
              <w:rPr>
                <w:rFonts w:cs="Calibri"/>
                <w:b/>
                <w:bCs/>
                <w:color w:val="000000"/>
                <w:sz w:val="22"/>
                <w:szCs w:val="22"/>
              </w:rPr>
              <w:t>7</w:t>
            </w:r>
            <w:r w:rsidRPr="0011797A">
              <w:rPr>
                <w:rFonts w:cs="Calibri"/>
                <w:b/>
                <w:bCs/>
                <w:color w:val="000000"/>
                <w:sz w:val="22"/>
                <w:szCs w:val="22"/>
              </w:rPr>
              <w:t>,300,000</w:t>
            </w:r>
          </w:p>
        </w:tc>
        <w:tc>
          <w:tcPr>
            <w:tcW w:w="1731"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F27B2B" w:rsidP="00D23EFB">
            <w:pPr>
              <w:jc w:val="right"/>
              <w:rPr>
                <w:rFonts w:cs="Calibri"/>
                <w:b/>
                <w:bCs/>
                <w:color w:val="000000"/>
                <w:sz w:val="22"/>
                <w:szCs w:val="22"/>
              </w:rPr>
            </w:pPr>
            <w:r w:rsidRPr="0011797A">
              <w:rPr>
                <w:rFonts w:cs="Calibri"/>
                <w:b/>
                <w:bCs/>
                <w:color w:val="000000"/>
                <w:sz w:val="22"/>
                <w:szCs w:val="22"/>
              </w:rPr>
              <w:t>1,3</w:t>
            </w:r>
            <w:r w:rsidR="00D23EFB">
              <w:rPr>
                <w:rFonts w:cs="Calibri"/>
                <w:b/>
                <w:bCs/>
                <w:color w:val="000000"/>
                <w:sz w:val="22"/>
                <w:szCs w:val="22"/>
              </w:rPr>
              <w:t>6</w:t>
            </w:r>
            <w:r w:rsidRPr="0011797A">
              <w:rPr>
                <w:rFonts w:cs="Calibri"/>
                <w:b/>
                <w:bCs/>
                <w:color w:val="000000"/>
                <w:sz w:val="22"/>
                <w:szCs w:val="22"/>
              </w:rPr>
              <w:t>6,990,000</w:t>
            </w:r>
          </w:p>
        </w:tc>
        <w:tc>
          <w:tcPr>
            <w:tcW w:w="1535"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D23EFB" w:rsidP="00F27B2B">
            <w:pPr>
              <w:jc w:val="right"/>
              <w:rPr>
                <w:rFonts w:cs="Calibri"/>
                <w:b/>
                <w:bCs/>
                <w:color w:val="000000"/>
                <w:sz w:val="22"/>
                <w:szCs w:val="22"/>
              </w:rPr>
            </w:pPr>
            <w:r>
              <w:rPr>
                <w:rFonts w:cs="Calibri"/>
                <w:b/>
                <w:bCs/>
                <w:color w:val="000000"/>
                <w:sz w:val="22"/>
                <w:szCs w:val="22"/>
              </w:rPr>
              <w:t>396</w:t>
            </w:r>
            <w:r w:rsidR="00F27B2B" w:rsidRPr="0011797A">
              <w:rPr>
                <w:rFonts w:cs="Calibri"/>
                <w:b/>
                <w:bCs/>
                <w:color w:val="000000"/>
                <w:sz w:val="22"/>
                <w:szCs w:val="22"/>
              </w:rPr>
              <w:t>,100,000</w:t>
            </w:r>
          </w:p>
        </w:tc>
        <w:tc>
          <w:tcPr>
            <w:tcW w:w="1754" w:type="dxa"/>
            <w:tcBorders>
              <w:top w:val="nil"/>
              <w:left w:val="nil"/>
              <w:bottom w:val="single" w:sz="8" w:space="0" w:color="auto"/>
              <w:right w:val="single" w:sz="8" w:space="0" w:color="auto"/>
            </w:tcBorders>
            <w:shd w:val="clear" w:color="000000" w:fill="C5BE97"/>
            <w:noWrap/>
            <w:vAlign w:val="center"/>
            <w:hideMark/>
          </w:tcPr>
          <w:p w:rsidR="00F27B2B" w:rsidRPr="0011797A" w:rsidRDefault="00F27B2B" w:rsidP="00F27B2B">
            <w:pPr>
              <w:jc w:val="center"/>
              <w:rPr>
                <w:rFonts w:cs="Calibri"/>
                <w:b/>
                <w:bCs/>
                <w:color w:val="000000"/>
              </w:rPr>
            </w:pPr>
            <w:r w:rsidRPr="0011797A">
              <w:rPr>
                <w:rFonts w:cs="Calibri"/>
                <w:b/>
                <w:bCs/>
                <w:color w:val="000000"/>
              </w:rPr>
              <w:t>3,408,750,000.00</w:t>
            </w:r>
          </w:p>
        </w:tc>
      </w:tr>
    </w:tbl>
    <w:p w:rsidR="007272DA" w:rsidRDefault="007272DA" w:rsidP="007272DA"/>
    <w:p w:rsidR="0011797A" w:rsidRDefault="0011797A" w:rsidP="0011797A">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952162">
        <w:rPr>
          <w:rFonts w:ascii="Times New Roman" w:hAnsi="Times New Roman" w:cs="Times New Roman"/>
          <w:sz w:val="24"/>
          <w:szCs w:val="24"/>
          <w:lang w:val="sr-Cyrl-CS"/>
        </w:rPr>
        <w:t>5</w:t>
      </w:r>
      <w:r>
        <w:rPr>
          <w:rFonts w:ascii="Times New Roman" w:hAnsi="Times New Roman" w:cs="Times New Roman"/>
          <w:sz w:val="24"/>
          <w:szCs w:val="24"/>
          <w:lang w:val="sr-Cyrl-CS"/>
        </w:rPr>
        <w:t>.</w:t>
      </w:r>
    </w:p>
    <w:p w:rsidR="0011797A" w:rsidRPr="009971BD" w:rsidRDefault="0011797A" w:rsidP="0011797A">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Pr>
          <w:rFonts w:ascii="Times New Roman" w:hAnsi="Times New Roman" w:cs="Times New Roman"/>
          <w:sz w:val="24"/>
          <w:szCs w:val="24"/>
          <w:lang w:val="sr-Cyrl-CS"/>
        </w:rPr>
        <w:t>1,000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 динара остварених прихода у 20</w:t>
      </w:r>
      <w:r>
        <w:rPr>
          <w:rFonts w:ascii="Times New Roman" w:hAnsi="Times New Roman" w:cs="Times New Roman"/>
          <w:sz w:val="24"/>
          <w:szCs w:val="24"/>
          <w:lang w:val="sr-Cyrl-CS"/>
        </w:rPr>
        <w:t>20</w:t>
      </w:r>
      <w:r w:rsidRPr="009971BD">
        <w:rPr>
          <w:rFonts w:ascii="Times New Roman" w:hAnsi="Times New Roman" w:cs="Times New Roman"/>
          <w:sz w:val="24"/>
          <w:szCs w:val="24"/>
          <w:lang w:val="sr-Cyrl-CS"/>
        </w:rPr>
        <w:t>. години.</w:t>
      </w:r>
    </w:p>
    <w:p w:rsidR="002062EF" w:rsidRDefault="0011797A" w:rsidP="0011797A">
      <w:pPr>
        <w:spacing w:after="0"/>
        <w:ind w:firstLine="720"/>
        <w:jc w:val="both"/>
        <w:rPr>
          <w:rFonts w:ascii="Times New Roman" w:hAnsi="Times New Roman" w:cs="Times New Roman"/>
          <w:b/>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Pr>
          <w:rFonts w:ascii="Times New Roman" w:hAnsi="Times New Roman" w:cs="Times New Roman"/>
          <w:b/>
          <w:bCs/>
          <w:sz w:val="24"/>
          <w:szCs w:val="24"/>
        </w:rPr>
        <w:t>20</w:t>
      </w:r>
      <w:r w:rsidRPr="00A350B9">
        <w:rPr>
          <w:rFonts w:ascii="Times New Roman" w:hAnsi="Times New Roman" w:cs="Times New Roman"/>
          <w:b/>
          <w:bCs/>
          <w:sz w:val="24"/>
          <w:szCs w:val="24"/>
          <w:lang w:val="sr-Cyrl-CS"/>
        </w:rPr>
        <w:t>.</w:t>
      </w:r>
      <w:r>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 xml:space="preserve"> </w:t>
      </w:r>
      <w:r w:rsidRPr="009F2411">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остварених прихода у 20</w:t>
      </w:r>
      <w:r>
        <w:rPr>
          <w:rFonts w:ascii="Times New Roman" w:hAnsi="Times New Roman" w:cs="Times New Roman"/>
          <w:sz w:val="24"/>
          <w:szCs w:val="24"/>
          <w:lang w:val="sr-Cyrl-CS"/>
        </w:rPr>
        <w:t>20</w:t>
      </w:r>
      <w:r w:rsidRPr="009971BD">
        <w:rPr>
          <w:rFonts w:ascii="Times New Roman" w:hAnsi="Times New Roman" w:cs="Times New Roman"/>
          <w:sz w:val="24"/>
          <w:szCs w:val="24"/>
          <w:lang w:val="sr-Cyrl-CS"/>
        </w:rPr>
        <w:t>. години.</w:t>
      </w:r>
      <w:r>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FA0797" w:rsidRDefault="00FA0797">
      <w:pPr>
        <w:rPr>
          <w:lang w:val="sr-Cyrl-CS"/>
        </w:rPr>
        <w:sectPr w:rsidR="00FA0797" w:rsidSect="00FA0797">
          <w:pgSz w:w="15840" w:h="12240" w:orient="landscape"/>
          <w:pgMar w:top="634" w:right="720" w:bottom="720" w:left="720" w:header="720" w:footer="720" w:gutter="0"/>
          <w:cols w:space="720"/>
          <w:docGrid w:linePitch="360"/>
        </w:sectPr>
      </w:pPr>
      <w:r>
        <w:rPr>
          <w:lang w:val="sr-Cyrl-CS"/>
        </w:rPr>
        <w:br w:type="page"/>
      </w: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952162">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10211" w:type="dxa"/>
        <w:tblInd w:w="103" w:type="dxa"/>
        <w:tblLayout w:type="fixed"/>
        <w:tblLook w:val="04A0"/>
      </w:tblPr>
      <w:tblGrid>
        <w:gridCol w:w="782"/>
        <w:gridCol w:w="3759"/>
        <w:gridCol w:w="1560"/>
        <w:gridCol w:w="850"/>
        <w:gridCol w:w="1559"/>
        <w:gridCol w:w="1701"/>
      </w:tblGrid>
      <w:tr w:rsidR="00276652" w:rsidRPr="00276652" w:rsidTr="00276652">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Екон. клас.</w:t>
            </w:r>
          </w:p>
        </w:tc>
        <w:tc>
          <w:tcPr>
            <w:tcW w:w="3759"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ВРСТЕ РАСХОДА И ИЗДАТАКА</w:t>
            </w:r>
          </w:p>
        </w:tc>
        <w:tc>
          <w:tcPr>
            <w:tcW w:w="1560"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Средства из буџета</w:t>
            </w:r>
          </w:p>
        </w:tc>
        <w:tc>
          <w:tcPr>
            <w:tcW w:w="850"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Структ.         %</w:t>
            </w:r>
          </w:p>
        </w:tc>
        <w:tc>
          <w:tcPr>
            <w:tcW w:w="1559"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остала средства корисника буџета</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Укупна јавна средства</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w:t>
            </w:r>
          </w:p>
        </w:tc>
        <w:tc>
          <w:tcPr>
            <w:tcW w:w="3759" w:type="dxa"/>
            <w:tcBorders>
              <w:top w:val="nil"/>
              <w:left w:val="nil"/>
              <w:bottom w:val="single" w:sz="4" w:space="0" w:color="auto"/>
              <w:right w:val="single" w:sz="4" w:space="0" w:color="auto"/>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3</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6</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400</w:t>
            </w:r>
          </w:p>
        </w:tc>
        <w:tc>
          <w:tcPr>
            <w:tcW w:w="3759" w:type="dxa"/>
            <w:tcBorders>
              <w:top w:val="nil"/>
              <w:left w:val="nil"/>
              <w:bottom w:val="single" w:sz="4" w:space="0" w:color="auto"/>
              <w:right w:val="single" w:sz="4" w:space="0" w:color="auto"/>
            </w:tcBorders>
            <w:shd w:val="clear" w:color="000000" w:fill="538ED5"/>
            <w:noWrap/>
            <w:vAlign w:val="center"/>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ТЕКУЋИ РАСХОДИ</w:t>
            </w:r>
          </w:p>
        </w:tc>
        <w:tc>
          <w:tcPr>
            <w:tcW w:w="156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612,450,000      </w:t>
            </w:r>
          </w:p>
        </w:tc>
        <w:tc>
          <w:tcPr>
            <w:tcW w:w="85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64.9%</w:t>
            </w:r>
          </w:p>
        </w:tc>
        <w:tc>
          <w:tcPr>
            <w:tcW w:w="1559"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16,500,000      </w:t>
            </w:r>
          </w:p>
        </w:tc>
        <w:tc>
          <w:tcPr>
            <w:tcW w:w="1701"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628,950,000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410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РАСХОДИ ЗА ЗАПОСЛЕНЕ</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152,775,000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16.2%</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152,775,000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Плате и додаци запослених</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122,780,000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13.0%</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122,780,000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Социјални доприноси на терет послодавца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20,630,000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20,630,000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413</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Накнаде у натури (превоз)</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700,000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414</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Социјална давања запосленима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4,945,000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4,945,000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415</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Накнаде за запослене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2,820,000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2,820,000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416</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Награде,бонуси и остали посебни расходи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900,000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900,000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420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КОРИШЋЕЊЕ УСЛУГА И РОБА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245,705,000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26.0%</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2,500,000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248,205,000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Стални трошкови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80,355,000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8.5%</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80,355,000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Трошкови путовања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423</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Услуге по уговору</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44,250,000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4.7%</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2,500,000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46,750,000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424</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Специјализоване услуге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46,500,000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4.9%</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46,500,000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425</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Текуће поправке и одржавање (услуге и мат)</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54,150,000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5.7%</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54,150,000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426</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Материјал</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18,150,000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1.9%</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18,150,000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450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СУБВЕНЦИЈЕ</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22,600,000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2.4%</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8,500,000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31,100,000      </w:t>
            </w:r>
          </w:p>
        </w:tc>
      </w:tr>
      <w:tr w:rsidR="00276652" w:rsidRPr="00276652" w:rsidTr="0027665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451</w:t>
            </w:r>
          </w:p>
        </w:tc>
        <w:tc>
          <w:tcPr>
            <w:tcW w:w="3759" w:type="dxa"/>
            <w:tcBorders>
              <w:top w:val="nil"/>
              <w:left w:val="nil"/>
              <w:bottom w:val="single" w:sz="4" w:space="0" w:color="auto"/>
              <w:right w:val="single" w:sz="4" w:space="0" w:color="auto"/>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21,700,000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454</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Субвенције приватним предузећима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5,900,000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0.6%</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3,500,000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9,400,000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460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ДОНАЦИЈЕ И ТРАНСФЕРИ</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106,280,000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11.3%</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106,280,000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463</w:t>
            </w:r>
          </w:p>
        </w:tc>
        <w:tc>
          <w:tcPr>
            <w:tcW w:w="37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Текући трансфери осталим нивоима власти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86,700,000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9.2%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86,700,000      </w:t>
            </w:r>
          </w:p>
        </w:tc>
      </w:tr>
      <w:tr w:rsidR="00276652" w:rsidRPr="00276652" w:rsidTr="00276652">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lastRenderedPageBreak/>
              <w:t>464</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17,000,000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17,000,000      </w:t>
            </w:r>
          </w:p>
        </w:tc>
      </w:tr>
      <w:tr w:rsidR="00276652" w:rsidRPr="00276652" w:rsidTr="00276652">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465</w:t>
            </w:r>
          </w:p>
        </w:tc>
        <w:tc>
          <w:tcPr>
            <w:tcW w:w="3759"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 xml:space="preserve">Остале донације, дотације и трансфери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2,580,000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2,580,000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470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СОЦИЈАЛНА ПОМОЋ</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10,200,000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1.1%</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10,200,000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472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Накнаде за социјалну заштиту из буџета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10,200,000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10,200,000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480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ОСТАЛИ РАСХОДИ</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53,890,000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5.7%</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5,500,000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59,390,000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Дотације невладиним организацијама;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45,340,000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50,340,000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Порези, обавезне таксе, казне и пенали;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2,150,000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483</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Новчане казне и пенали по решењу судова;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1,600,000      </w:t>
            </w:r>
          </w:p>
        </w:tc>
      </w:tr>
      <w:tr w:rsidR="00276652" w:rsidRPr="00276652" w:rsidTr="00276652">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484</w:t>
            </w:r>
          </w:p>
        </w:tc>
        <w:tc>
          <w:tcPr>
            <w:tcW w:w="3759" w:type="dxa"/>
            <w:tcBorders>
              <w:top w:val="nil"/>
              <w:left w:val="nil"/>
              <w:bottom w:val="single" w:sz="4" w:space="0" w:color="auto"/>
              <w:right w:val="single" w:sz="4" w:space="0" w:color="auto"/>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3,100,000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3,100,000      </w:t>
            </w:r>
          </w:p>
        </w:tc>
      </w:tr>
      <w:tr w:rsidR="00276652" w:rsidRPr="00276652" w:rsidTr="0027665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485</w:t>
            </w:r>
          </w:p>
        </w:tc>
        <w:tc>
          <w:tcPr>
            <w:tcW w:w="3759" w:type="dxa"/>
            <w:tcBorders>
              <w:top w:val="nil"/>
              <w:left w:val="nil"/>
              <w:bottom w:val="single" w:sz="4" w:space="0" w:color="auto"/>
              <w:right w:val="single" w:sz="4" w:space="0" w:color="auto"/>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2,200,000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2,200,000      </w:t>
            </w:r>
          </w:p>
        </w:tc>
      </w:tr>
      <w:tr w:rsidR="00276652" w:rsidRPr="00276652" w:rsidTr="00276652">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490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both"/>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АДМИНИСТРАТИВНИ ТРАНСФЕРИ БУЏЕТА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21,000,000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2.2%</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21,000,000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49911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both"/>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Стална резерва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49912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Текућа резерва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20,000,000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500</w:t>
            </w:r>
          </w:p>
        </w:tc>
        <w:tc>
          <w:tcPr>
            <w:tcW w:w="3759" w:type="dxa"/>
            <w:tcBorders>
              <w:top w:val="nil"/>
              <w:left w:val="nil"/>
              <w:bottom w:val="single" w:sz="4" w:space="0" w:color="auto"/>
              <w:right w:val="single" w:sz="4" w:space="0" w:color="auto"/>
            </w:tcBorders>
            <w:shd w:val="clear" w:color="000000" w:fill="538ED5"/>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КАПИТАЛНИ ИЗДАЦИ</w:t>
            </w:r>
          </w:p>
        </w:tc>
        <w:tc>
          <w:tcPr>
            <w:tcW w:w="156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312,660,000      </w:t>
            </w:r>
          </w:p>
        </w:tc>
        <w:tc>
          <w:tcPr>
            <w:tcW w:w="85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33.1%</w:t>
            </w:r>
          </w:p>
        </w:tc>
        <w:tc>
          <w:tcPr>
            <w:tcW w:w="1559"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1,260,550,000      </w:t>
            </w:r>
          </w:p>
        </w:tc>
        <w:tc>
          <w:tcPr>
            <w:tcW w:w="1701"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1,573,210,000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510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ОСНОВНА СРЕДСТВА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289,660,000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30.7%</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1,260,550,000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1,550,210,000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511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Зграде и грађевински објекти;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267,710,000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28.4%</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1,260,550,000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1,528,260,000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512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Машине и опрема;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16,250,000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1.7%</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16,250,000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515</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Нематеријална имовина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0.6%</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5,700,000      </w:t>
            </w:r>
          </w:p>
        </w:tc>
      </w:tr>
      <w:tr w:rsidR="00276652" w:rsidRPr="00276652" w:rsidTr="00276652">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540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ПРИРОДНА ИМОВИНА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23,000,000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2.4%</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23,000,000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541</w:t>
            </w:r>
          </w:p>
        </w:tc>
        <w:tc>
          <w:tcPr>
            <w:tcW w:w="37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both"/>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Земљиште;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2.4%</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23,000,000      </w:t>
            </w:r>
          </w:p>
        </w:tc>
      </w:tr>
      <w:tr w:rsidR="00276652" w:rsidRPr="00276652" w:rsidTr="00276652">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600</w:t>
            </w:r>
          </w:p>
        </w:tc>
        <w:tc>
          <w:tcPr>
            <w:tcW w:w="3759" w:type="dxa"/>
            <w:tcBorders>
              <w:top w:val="nil"/>
              <w:left w:val="nil"/>
              <w:bottom w:val="single" w:sz="4" w:space="0" w:color="auto"/>
              <w:right w:val="single" w:sz="4" w:space="0" w:color="auto"/>
            </w:tcBorders>
            <w:shd w:val="clear" w:color="000000" w:fill="4F81BD"/>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560"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18,500,000      </w:t>
            </w:r>
          </w:p>
        </w:tc>
        <w:tc>
          <w:tcPr>
            <w:tcW w:w="850"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2.0%</w:t>
            </w:r>
          </w:p>
        </w:tc>
        <w:tc>
          <w:tcPr>
            <w:tcW w:w="1559"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w:t>
            </w:r>
          </w:p>
        </w:tc>
        <w:tc>
          <w:tcPr>
            <w:tcW w:w="1701"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18,500,000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621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Набавка домаће финансијске имовине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18,500,000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2.0%</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18,500,000      </w:t>
            </w:r>
          </w:p>
        </w:tc>
      </w:tr>
      <w:tr w:rsidR="00276652" w:rsidRPr="00276652" w:rsidTr="00276652">
        <w:trPr>
          <w:trHeight w:val="515"/>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w:t>
            </w:r>
          </w:p>
        </w:tc>
        <w:tc>
          <w:tcPr>
            <w:tcW w:w="3759"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УКУПНИ ЈАВНИ РАСХОДИ </w:t>
            </w:r>
          </w:p>
        </w:tc>
        <w:tc>
          <w:tcPr>
            <w:tcW w:w="1560"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943,610,000      </w:t>
            </w:r>
          </w:p>
        </w:tc>
        <w:tc>
          <w:tcPr>
            <w:tcW w:w="850"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100.0</w:t>
            </w:r>
          </w:p>
        </w:tc>
        <w:tc>
          <w:tcPr>
            <w:tcW w:w="1559"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1,277,050,000      </w:t>
            </w:r>
          </w:p>
        </w:tc>
        <w:tc>
          <w:tcPr>
            <w:tcW w:w="1701"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bookmarkStart w:id="0" w:name="RANGE!F85"/>
            <w:r w:rsidRPr="00276652">
              <w:rPr>
                <w:rFonts w:ascii="Times New Roman" w:eastAsia="Times New Roman" w:hAnsi="Times New Roman" w:cs="Times New Roman"/>
                <w:b/>
                <w:bCs/>
                <w:sz w:val="22"/>
                <w:szCs w:val="22"/>
              </w:rPr>
              <w:t xml:space="preserve">    2,220,660,000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546779" w:rsidRDefault="00546779" w:rsidP="008B3995">
      <w:pPr>
        <w:tabs>
          <w:tab w:val="left" w:pos="2175"/>
          <w:tab w:val="left" w:pos="4545"/>
          <w:tab w:val="center" w:pos="5400"/>
        </w:tabs>
        <w:jc w:val="both"/>
        <w:rPr>
          <w:rFonts w:ascii="Times New Roman" w:hAnsi="Times New Roman" w:cs="Times New Roman"/>
          <w:sz w:val="24"/>
          <w:szCs w:val="24"/>
          <w:lang w:val="sr-Cyrl-CS"/>
        </w:rPr>
      </w:pPr>
    </w:p>
    <w:p w:rsidR="00855809" w:rsidRDefault="00855809"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p w:rsidR="0069767B" w:rsidRDefault="0069767B" w:rsidP="0065007A">
      <w:pPr>
        <w:rPr>
          <w:rFonts w:ascii="Times New Roman" w:hAnsi="Times New Roman"/>
          <w:sz w:val="24"/>
          <w:szCs w:val="24"/>
        </w:rPr>
      </w:pPr>
    </w:p>
    <w:tbl>
      <w:tblPr>
        <w:tblW w:w="11240" w:type="dxa"/>
        <w:tblInd w:w="103" w:type="dxa"/>
        <w:tblLayout w:type="fixed"/>
        <w:tblLook w:val="04A0"/>
      </w:tblPr>
      <w:tblGrid>
        <w:gridCol w:w="1282"/>
        <w:gridCol w:w="4252"/>
        <w:gridCol w:w="1416"/>
        <w:gridCol w:w="1116"/>
        <w:gridCol w:w="1578"/>
        <w:gridCol w:w="1596"/>
      </w:tblGrid>
      <w:tr w:rsidR="00276652" w:rsidRPr="00276652" w:rsidTr="00276652">
        <w:trPr>
          <w:trHeight w:val="58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Функциje</w:t>
            </w:r>
          </w:p>
        </w:tc>
        <w:tc>
          <w:tcPr>
            <w:tcW w:w="4252"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 xml:space="preserve">Функционална класификација </w:t>
            </w:r>
          </w:p>
        </w:tc>
        <w:tc>
          <w:tcPr>
            <w:tcW w:w="1416"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 xml:space="preserve">       %</w:t>
            </w:r>
          </w:p>
        </w:tc>
        <w:tc>
          <w:tcPr>
            <w:tcW w:w="1578"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Укупна јавна средства</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w:t>
            </w:r>
          </w:p>
        </w:tc>
        <w:tc>
          <w:tcPr>
            <w:tcW w:w="4252" w:type="dxa"/>
            <w:tcBorders>
              <w:top w:val="nil"/>
              <w:left w:val="nil"/>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000</w:t>
            </w:r>
          </w:p>
        </w:tc>
        <w:tc>
          <w:tcPr>
            <w:tcW w:w="4252" w:type="dxa"/>
            <w:tcBorders>
              <w:top w:val="nil"/>
              <w:left w:val="nil"/>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СОЦИЈАЛНА ЗАШТИТА</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36,180,000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3.83%</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36,180,000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040</w:t>
            </w:r>
          </w:p>
        </w:tc>
        <w:tc>
          <w:tcPr>
            <w:tcW w:w="4252"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Породица и деца;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9,500,000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070</w:t>
            </w:r>
          </w:p>
        </w:tc>
        <w:tc>
          <w:tcPr>
            <w:tcW w:w="4252"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17,780,000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1.88%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17,780,000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090</w:t>
            </w:r>
          </w:p>
        </w:tc>
        <w:tc>
          <w:tcPr>
            <w:tcW w:w="4252"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Социјална заштита некласификована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8,900,000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0.94%</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8,900,000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ОПШТЕ ЈАВНЕ УСЛУГЕ</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217,630,000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23.06%</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217,630,000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Извршни и законодавни органи</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21,370,000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2.26%</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21,370,000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Опште кадровске услуге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174,360,000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18.48%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174,360,000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160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Опште јавне услуге некласификоване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2.32%</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ЈАВНИ РЕД И БЕЗБЕДНОСТ</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2,890,000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0.31%</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2,890,000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Судови</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2,890,000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0.31%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2,890,000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400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ЕКОНОМСКИ ПОСЛОВИ</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176,950,000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18.75%</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176,950,000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Пољопривреда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20,100,000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2.13%</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20,100,000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450</w:t>
            </w:r>
          </w:p>
        </w:tc>
        <w:tc>
          <w:tcPr>
            <w:tcW w:w="4252" w:type="dxa"/>
            <w:tcBorders>
              <w:top w:val="nil"/>
              <w:left w:val="nil"/>
              <w:bottom w:val="single" w:sz="4" w:space="0" w:color="000000"/>
              <w:right w:val="single" w:sz="4" w:space="0" w:color="000000"/>
            </w:tcBorders>
            <w:shd w:val="clear" w:color="000000" w:fill="BFBFBF"/>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Саобраћај;</w:t>
            </w:r>
          </w:p>
        </w:tc>
        <w:tc>
          <w:tcPr>
            <w:tcW w:w="14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146,350,000</w:t>
            </w:r>
          </w:p>
        </w:tc>
        <w:tc>
          <w:tcPr>
            <w:tcW w:w="11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15.51%</w:t>
            </w:r>
          </w:p>
        </w:tc>
        <w:tc>
          <w:tcPr>
            <w:tcW w:w="1578"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146,350,000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450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Друмски саобраћај</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146,350,000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15.51%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146,350,000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470</w:t>
            </w:r>
          </w:p>
        </w:tc>
        <w:tc>
          <w:tcPr>
            <w:tcW w:w="4252" w:type="dxa"/>
            <w:tcBorders>
              <w:top w:val="nil"/>
              <w:left w:val="nil"/>
              <w:bottom w:val="single" w:sz="4" w:space="0" w:color="000000"/>
              <w:right w:val="single" w:sz="4" w:space="0" w:color="000000"/>
            </w:tcBorders>
            <w:shd w:val="clear" w:color="000000" w:fill="BFBFBF"/>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ОСТАЛЕ ДЕЛАТНОСТИ</w:t>
            </w:r>
          </w:p>
        </w:tc>
        <w:tc>
          <w:tcPr>
            <w:tcW w:w="14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10,500,000</w:t>
            </w:r>
          </w:p>
        </w:tc>
        <w:tc>
          <w:tcPr>
            <w:tcW w:w="11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1.11%</w:t>
            </w:r>
          </w:p>
        </w:tc>
        <w:tc>
          <w:tcPr>
            <w:tcW w:w="1578"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10,500,000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470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Туризам</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10,500,000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500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ЗАШТИТА ЖИВОТНЕ СРЕДИНЕ</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121,050,000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12.83%</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1,056,100,000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1,177,150,000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510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Управљање отпадом;</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45,500,000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4.82%</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45,500,000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Управљање отпадним водама;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53,400,000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5.66%</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1,056,100,000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1,109,500,000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540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Заштита биљног и животињског света и крајолика;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20,650,000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20,650,000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560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Заштита животне средине некласификована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0.16%</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1,500,000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600</w:t>
            </w:r>
          </w:p>
        </w:tc>
        <w:tc>
          <w:tcPr>
            <w:tcW w:w="4252" w:type="dxa"/>
            <w:tcBorders>
              <w:top w:val="nil"/>
              <w:left w:val="nil"/>
              <w:bottom w:val="single" w:sz="4" w:space="0" w:color="000000"/>
              <w:right w:val="single" w:sz="4" w:space="0" w:color="000000"/>
            </w:tcBorders>
            <w:shd w:val="clear" w:color="000000" w:fill="BFBFBF"/>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ПОСЛОВИ СТАНОВАЊА И ЗАЈЕДНИЦЕ</w:t>
            </w:r>
          </w:p>
        </w:tc>
        <w:tc>
          <w:tcPr>
            <w:tcW w:w="14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98,180,000</w:t>
            </w:r>
          </w:p>
        </w:tc>
        <w:tc>
          <w:tcPr>
            <w:tcW w:w="11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10.40%</w:t>
            </w:r>
          </w:p>
        </w:tc>
        <w:tc>
          <w:tcPr>
            <w:tcW w:w="1578"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89,800,000</w:t>
            </w:r>
          </w:p>
        </w:tc>
        <w:tc>
          <w:tcPr>
            <w:tcW w:w="159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187,980,000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Развој заједнице;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10,880,000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1.15%</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13,500,000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24,380,000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Водоснабдевање;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38,100,000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4.04%</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76,300,000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114,400,000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640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Улична расвета;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49,200,000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5.21%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49,200,000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700</w:t>
            </w:r>
          </w:p>
        </w:tc>
        <w:tc>
          <w:tcPr>
            <w:tcW w:w="4252" w:type="dxa"/>
            <w:tcBorders>
              <w:top w:val="nil"/>
              <w:left w:val="nil"/>
              <w:bottom w:val="single" w:sz="4" w:space="0" w:color="000000"/>
              <w:right w:val="single" w:sz="4" w:space="0" w:color="000000"/>
            </w:tcBorders>
            <w:shd w:val="clear" w:color="000000"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ЗДРАВСТВО</w:t>
            </w:r>
          </w:p>
        </w:tc>
        <w:tc>
          <w:tcPr>
            <w:tcW w:w="1416"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21,900,000</w:t>
            </w:r>
          </w:p>
        </w:tc>
        <w:tc>
          <w:tcPr>
            <w:tcW w:w="1116"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2.32%</w:t>
            </w:r>
          </w:p>
        </w:tc>
        <w:tc>
          <w:tcPr>
            <w:tcW w:w="1578"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21,900,000</w:t>
            </w:r>
          </w:p>
        </w:tc>
      </w:tr>
      <w:tr w:rsidR="00276652" w:rsidRPr="00276652" w:rsidTr="00276652">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740</w:t>
            </w:r>
          </w:p>
        </w:tc>
        <w:tc>
          <w:tcPr>
            <w:tcW w:w="4252" w:type="dxa"/>
            <w:tcBorders>
              <w:top w:val="nil"/>
              <w:left w:val="nil"/>
              <w:bottom w:val="single" w:sz="4" w:space="0" w:color="auto"/>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јавног здравства;</w:t>
            </w:r>
          </w:p>
        </w:tc>
        <w:tc>
          <w:tcPr>
            <w:tcW w:w="1416"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c>
          <w:tcPr>
            <w:tcW w:w="1116"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2.32%</w:t>
            </w:r>
          </w:p>
        </w:tc>
        <w:tc>
          <w:tcPr>
            <w:tcW w:w="1578"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r>
      <w:tr w:rsidR="00276652" w:rsidRPr="00276652" w:rsidTr="00276652">
        <w:trPr>
          <w:trHeight w:val="630"/>
        </w:trPr>
        <w:tc>
          <w:tcPr>
            <w:tcW w:w="12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lastRenderedPageBreak/>
              <w:t>800</w:t>
            </w:r>
          </w:p>
        </w:tc>
        <w:tc>
          <w:tcPr>
            <w:tcW w:w="4252"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РЕКРЕАЦИЈА, СПОРТ, КУЛТУРА И ВЕРЕ</w:t>
            </w:r>
          </w:p>
        </w:tc>
        <w:tc>
          <w:tcPr>
            <w:tcW w:w="141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85,880,000</w:t>
            </w:r>
          </w:p>
        </w:tc>
        <w:tc>
          <w:tcPr>
            <w:tcW w:w="111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9.10%</w:t>
            </w:r>
          </w:p>
        </w:tc>
        <w:tc>
          <w:tcPr>
            <w:tcW w:w="1578"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3,000,000</w:t>
            </w:r>
          </w:p>
        </w:tc>
        <w:tc>
          <w:tcPr>
            <w:tcW w:w="159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88,880,000</w:t>
            </w:r>
          </w:p>
        </w:tc>
      </w:tr>
      <w:tr w:rsidR="00276652" w:rsidRPr="00276652" w:rsidTr="00276652">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810</w:t>
            </w:r>
          </w:p>
        </w:tc>
        <w:tc>
          <w:tcPr>
            <w:tcW w:w="4252" w:type="dxa"/>
            <w:tcBorders>
              <w:top w:val="single" w:sz="4" w:space="0" w:color="auto"/>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рекреације и спорта;</w:t>
            </w:r>
          </w:p>
        </w:tc>
        <w:tc>
          <w:tcPr>
            <w:tcW w:w="1416"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53,900,000</w:t>
            </w:r>
          </w:p>
        </w:tc>
        <w:tc>
          <w:tcPr>
            <w:tcW w:w="1116"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5.71%</w:t>
            </w:r>
          </w:p>
        </w:tc>
        <w:tc>
          <w:tcPr>
            <w:tcW w:w="1578"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3,000,000</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56,900,000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културе;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27,680,000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2.93%</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27,680,000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емитовања и штампања;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3,600,000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0.38%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3,600,000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860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Рекреација спорт, култура и вере некласификовани на др. мес.</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0.07%</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ОБРАЗОВАЊЕ</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182,950,000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19.39%</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128,150,000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311,100,000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911</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Предшколско образовање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79,100,000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8.38%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79,100,000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912</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Основно образовање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79,350,000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8.41%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115,650,000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195,000,000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Средње образовање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24,500,000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2.60%</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12,500,000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37,000,000</w:t>
            </w:r>
          </w:p>
        </w:tc>
      </w:tr>
      <w:tr w:rsidR="00276652" w:rsidRPr="00276652" w:rsidTr="00276652">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 </w:t>
            </w:r>
          </w:p>
        </w:tc>
        <w:tc>
          <w:tcPr>
            <w:tcW w:w="4252" w:type="dxa"/>
            <w:tcBorders>
              <w:top w:val="nil"/>
              <w:left w:val="nil"/>
              <w:bottom w:val="single" w:sz="4" w:space="0" w:color="000000"/>
              <w:right w:val="single" w:sz="4" w:space="0" w:color="000000"/>
            </w:tcBorders>
            <w:shd w:val="clear" w:color="CCFFFF" w:fill="CCFFCC"/>
            <w:noWrap/>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УКУПНО</w:t>
            </w:r>
          </w:p>
        </w:tc>
        <w:tc>
          <w:tcPr>
            <w:tcW w:w="1416"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943,610,000</w:t>
            </w:r>
          </w:p>
        </w:tc>
        <w:tc>
          <w:tcPr>
            <w:tcW w:w="1116"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100.00%</w:t>
            </w:r>
          </w:p>
        </w:tc>
        <w:tc>
          <w:tcPr>
            <w:tcW w:w="1578"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1,277,050,000</w:t>
            </w:r>
          </w:p>
        </w:tc>
        <w:tc>
          <w:tcPr>
            <w:tcW w:w="1596"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bookmarkStart w:id="1" w:name="RANGE!F86"/>
            <w:r w:rsidRPr="00276652">
              <w:rPr>
                <w:rFonts w:ascii="Times New Roman" w:eastAsia="Times New Roman" w:hAnsi="Times New Roman" w:cs="Times New Roman"/>
                <w:b/>
                <w:bCs/>
                <w:sz w:val="24"/>
                <w:szCs w:val="24"/>
              </w:rPr>
              <w:t>2,220,660,000</w:t>
            </w:r>
            <w:bookmarkEnd w:id="1"/>
          </w:p>
        </w:tc>
      </w:tr>
    </w:tbl>
    <w:p w:rsidR="00276652" w:rsidRPr="00276652" w:rsidRDefault="00276652" w:rsidP="0065007A">
      <w:pPr>
        <w:rPr>
          <w:rFonts w:ascii="Times New Roman" w:hAnsi="Times New Roman"/>
          <w:sz w:val="24"/>
          <w:szCs w:val="24"/>
        </w:rPr>
        <w:sectPr w:rsidR="00276652" w:rsidRPr="00276652" w:rsidSect="00FA0797">
          <w:pgSz w:w="12240" w:h="15840"/>
          <w:pgMar w:top="720" w:right="720" w:bottom="720" w:left="634"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3869" w:type="dxa"/>
        <w:tblInd w:w="98" w:type="dxa"/>
        <w:tblLook w:val="04A0"/>
      </w:tblPr>
      <w:tblGrid>
        <w:gridCol w:w="482"/>
        <w:gridCol w:w="482"/>
        <w:gridCol w:w="1117"/>
        <w:gridCol w:w="653"/>
        <w:gridCol w:w="546"/>
        <w:gridCol w:w="755"/>
        <w:gridCol w:w="5276"/>
        <w:gridCol w:w="1481"/>
        <w:gridCol w:w="1481"/>
        <w:gridCol w:w="1596"/>
      </w:tblGrid>
      <w:tr w:rsidR="00DC2865" w:rsidRPr="00DC2865" w:rsidTr="00DC2865">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Програм-ска Класиф.</w:t>
            </w:r>
          </w:p>
        </w:tc>
        <w:tc>
          <w:tcPr>
            <w:tcW w:w="653"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Позиција</w:t>
            </w:r>
          </w:p>
        </w:tc>
        <w:tc>
          <w:tcPr>
            <w:tcW w:w="755"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xml:space="preserve">Средства из буџета           </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остала средства корисника буџета</w:t>
            </w:r>
          </w:p>
        </w:tc>
        <w:tc>
          <w:tcPr>
            <w:tcW w:w="1596" w:type="dxa"/>
            <w:tcBorders>
              <w:top w:val="single" w:sz="8" w:space="0" w:color="auto"/>
              <w:left w:val="nil"/>
              <w:bottom w:val="single" w:sz="4" w:space="0" w:color="auto"/>
              <w:right w:val="single" w:sz="8"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Укупна јавна средства</w:t>
            </w:r>
          </w:p>
        </w:tc>
      </w:tr>
      <w:tr w:rsidR="00DC2865" w:rsidRPr="00DC2865" w:rsidTr="00DC2865">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2</w:t>
            </w:r>
          </w:p>
        </w:tc>
        <w:tc>
          <w:tcPr>
            <w:tcW w:w="1117" w:type="dxa"/>
            <w:tcBorders>
              <w:top w:val="nil"/>
              <w:left w:val="nil"/>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3</w:t>
            </w:r>
          </w:p>
        </w:tc>
        <w:tc>
          <w:tcPr>
            <w:tcW w:w="653" w:type="dxa"/>
            <w:tcBorders>
              <w:top w:val="nil"/>
              <w:left w:val="single" w:sz="4" w:space="0" w:color="auto"/>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4</w:t>
            </w:r>
          </w:p>
        </w:tc>
        <w:tc>
          <w:tcPr>
            <w:tcW w:w="546"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5</w:t>
            </w:r>
          </w:p>
        </w:tc>
        <w:tc>
          <w:tcPr>
            <w:tcW w:w="755"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6</w:t>
            </w:r>
          </w:p>
        </w:tc>
        <w:tc>
          <w:tcPr>
            <w:tcW w:w="5276"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8</w:t>
            </w:r>
          </w:p>
        </w:tc>
        <w:tc>
          <w:tcPr>
            <w:tcW w:w="1481"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9</w:t>
            </w:r>
          </w:p>
        </w:tc>
        <w:tc>
          <w:tcPr>
            <w:tcW w:w="159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10</w:t>
            </w:r>
          </w:p>
        </w:tc>
      </w:tr>
      <w:tr w:rsidR="00DC2865" w:rsidRPr="00DC2865" w:rsidTr="00DC2865">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45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22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1,430,000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1,430,000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7,670,000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42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10,350,000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10,350,000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1 - СКУПШТИНА ОПШТИНЕ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10,350,000</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0</w:t>
            </w:r>
          </w:p>
        </w:tc>
        <w:tc>
          <w:tcPr>
            <w:tcW w:w="159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10,350,000</w:t>
            </w:r>
          </w:p>
        </w:tc>
      </w:tr>
      <w:tr w:rsidR="00DC2865" w:rsidRPr="00DC2865" w:rsidTr="00DC2865">
        <w:trPr>
          <w:trHeight w:val="66"/>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vMerge/>
            <w:tcBorders>
              <w:top w:val="nil"/>
              <w:left w:val="nil"/>
              <w:bottom w:val="single" w:sz="8" w:space="0" w:color="auto"/>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596" w:type="dxa"/>
            <w:vMerge/>
            <w:tcBorders>
              <w:top w:val="nil"/>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4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5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27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2101-0002</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6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425</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4"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c>
          <w:tcPr>
            <w:tcW w:w="1481" w:type="dxa"/>
            <w:tcBorders>
              <w:top w:val="single" w:sz="4"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4"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r>
      <w:tr w:rsidR="00DC2865" w:rsidRPr="00DC2865" w:rsidTr="00DC2865">
        <w:trPr>
          <w:trHeight w:val="78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2 - ОПШТИНСКО   ВЕЋЕ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r>
      <w:tr w:rsidR="00DC2865" w:rsidRPr="00DC2865" w:rsidTr="00DC2865">
        <w:trPr>
          <w:trHeight w:val="30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0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15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2101-0002</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4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110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520,000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520,000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r>
      <w:tr w:rsidR="00DC2865" w:rsidRPr="00DC2865" w:rsidTr="00DC2865">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3 - ПРЕДСЕДНИК  ОПШТИНЕ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r>
      <w:tr w:rsidR="00DC2865" w:rsidRPr="00DC2865" w:rsidTr="00DC2865">
        <w:trPr>
          <w:trHeight w:val="17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98"/>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8238" w:type="dxa"/>
            <w:gridSpan w:val="3"/>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ЈАВНО ПРАВОБРАНИЛАШТВО ОПШТИНЕ ВЛАДИЧИН ХАН</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0602-0004</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23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330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19</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24</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w:t>
            </w:r>
          </w:p>
        </w:tc>
        <w:tc>
          <w:tcPr>
            <w:tcW w:w="755" w:type="dxa"/>
            <w:tcBorders>
              <w:top w:val="nil"/>
              <w:left w:val="single" w:sz="8" w:space="0" w:color="auto"/>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r>
      <w:tr w:rsidR="00DC2865" w:rsidRPr="00DC2865" w:rsidTr="00DC2865">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DC2865" w:rsidRPr="00DC2865" w:rsidRDefault="00176516" w:rsidP="00176516">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СВЕГА ЗА РАЗДЕО 4 - </w:t>
            </w:r>
            <w:r w:rsidR="00DC2865" w:rsidRPr="00DC2865">
              <w:rPr>
                <w:rFonts w:ascii="Times New Roman" w:eastAsia="Times New Roman" w:hAnsi="Times New Roman" w:cs="Times New Roman"/>
                <w:b/>
                <w:bCs/>
                <w:color w:val="000000"/>
                <w:sz w:val="22"/>
                <w:szCs w:val="22"/>
              </w:rPr>
              <w:t>ЈАВНО ПРАВОБР</w:t>
            </w:r>
            <w:r>
              <w:rPr>
                <w:rFonts w:ascii="Times New Roman" w:eastAsia="Times New Roman" w:hAnsi="Times New Roman" w:cs="Times New Roman"/>
                <w:b/>
                <w:bCs/>
                <w:color w:val="000000"/>
                <w:sz w:val="22"/>
                <w:szCs w:val="22"/>
              </w:rPr>
              <w:t>АНИЛАШТВО</w:t>
            </w:r>
            <w:r w:rsidR="00DC2865" w:rsidRPr="00DC2865">
              <w:rPr>
                <w:rFonts w:ascii="Times New Roman" w:eastAsia="Times New Roman" w:hAnsi="Times New Roman" w:cs="Times New Roman"/>
                <w:b/>
                <w:bCs/>
                <w:color w:val="000000"/>
                <w:sz w:val="22"/>
                <w:szCs w:val="22"/>
              </w:rPr>
              <w:t xml:space="preserve">  </w:t>
            </w:r>
            <w:r w:rsidR="00DC2865"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r>
      <w:tr w:rsidR="00DC2865" w:rsidRPr="00DC2865" w:rsidTr="00176516">
        <w:trPr>
          <w:trHeight w:val="19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176516" w:rsidRPr="00DC2865" w:rsidTr="00176516">
        <w:trPr>
          <w:trHeight w:val="342"/>
        </w:trPr>
        <w:tc>
          <w:tcPr>
            <w:tcW w:w="482" w:type="dxa"/>
            <w:tcBorders>
              <w:top w:val="single" w:sz="8" w:space="0" w:color="auto"/>
              <w:left w:val="single" w:sz="8" w:space="0" w:color="auto"/>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11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0901-0006</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040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w:t>
            </w:r>
          </w:p>
        </w:tc>
        <w:tc>
          <w:tcPr>
            <w:tcW w:w="75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176516">
        <w:trPr>
          <w:trHeight w:val="34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27</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54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0901-0006                              </w:t>
            </w:r>
            <w:r w:rsidRPr="00DC286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5,000,000</w:t>
            </w:r>
          </w:p>
        </w:tc>
      </w:tr>
      <w:tr w:rsidR="00DC2865" w:rsidRPr="00DC2865" w:rsidTr="00DC2865">
        <w:trPr>
          <w:trHeight w:val="25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0901-0007</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8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28</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472</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r>
      <w:tr w:rsidR="00DC2865" w:rsidRPr="00DC2865" w:rsidTr="00176516">
        <w:trPr>
          <w:trHeight w:val="6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0901-0007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4,500,000</w:t>
            </w:r>
          </w:p>
        </w:tc>
      </w:tr>
      <w:tr w:rsidR="00DC2865" w:rsidRPr="00DC2865" w:rsidTr="00176516">
        <w:trPr>
          <w:trHeight w:val="125"/>
        </w:trPr>
        <w:tc>
          <w:tcPr>
            <w:tcW w:w="482" w:type="dxa"/>
            <w:tcBorders>
              <w:top w:val="nil"/>
              <w:left w:val="single" w:sz="8" w:space="0" w:color="auto"/>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FFFFFF"/>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000000" w:fill="FFFFFF"/>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176516">
        <w:trPr>
          <w:trHeight w:val="28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070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4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осталим нивоима власти - Повереништво за избеглице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176516">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9,400,000</w:t>
            </w:r>
          </w:p>
        </w:tc>
      </w:tr>
      <w:tr w:rsidR="00DC2865" w:rsidRPr="00DC2865" w:rsidTr="00176516">
        <w:trPr>
          <w:trHeight w:val="36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32</w:t>
            </w: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465</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Остале дотације и трансфери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2,180,000</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2,180,000</w:t>
            </w:r>
          </w:p>
        </w:tc>
      </w:tr>
      <w:tr w:rsidR="00DC2865" w:rsidRPr="00DC2865" w:rsidTr="00176516">
        <w:trPr>
          <w:trHeight w:val="3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33</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118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4" w:space="0" w:color="auto"/>
              <w:bottom w:val="single" w:sz="4" w:space="0" w:color="auto"/>
              <w:right w:val="single" w:sz="4" w:space="0" w:color="auto"/>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0901-0001                              </w:t>
            </w:r>
            <w:r w:rsidRPr="00DC2865">
              <w:rPr>
                <w:rFonts w:ascii="Times New Roman" w:eastAsia="Times New Roman" w:hAnsi="Times New Roman" w:cs="Times New Roman"/>
                <w:b/>
                <w:bCs/>
                <w:i/>
                <w:iCs/>
                <w:color w:val="000000"/>
                <w:sz w:val="22"/>
                <w:szCs w:val="22"/>
              </w:rPr>
              <w:t>извор фин. - 01 општи прих. и прим.  буџ.          11.180.000            извор фин. - 06 донације од међ. органнзација       1.400.000  извор фин. 13 - нерас.  вишак прихода ран. год.    1,200.000</w:t>
            </w:r>
          </w:p>
        </w:tc>
        <w:tc>
          <w:tcPr>
            <w:tcW w:w="148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13,780,000</w:t>
            </w:r>
          </w:p>
        </w:tc>
        <w:tc>
          <w:tcPr>
            <w:tcW w:w="148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13,780,000</w:t>
            </w:r>
          </w:p>
        </w:tc>
      </w:tr>
      <w:tr w:rsidR="00DC2865" w:rsidRPr="00DC2865" w:rsidTr="00176516">
        <w:trPr>
          <w:trHeight w:val="24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1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0901-0003</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070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34</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176516">
        <w:trPr>
          <w:trHeight w:val="731"/>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0901-0003                             </w:t>
            </w:r>
            <w:r w:rsidRPr="00DC2865">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4,000,000</w:t>
            </w:r>
          </w:p>
        </w:tc>
      </w:tr>
      <w:tr w:rsidR="00DC2865" w:rsidRPr="00DC2865" w:rsidTr="00DC2865">
        <w:trPr>
          <w:trHeight w:val="28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54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0901-0005</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5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c>
          <w:tcPr>
            <w:tcW w:w="1481" w:type="dxa"/>
            <w:tcBorders>
              <w:top w:val="single" w:sz="8"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r>
      <w:tr w:rsidR="00DC2865" w:rsidRPr="00DC2865" w:rsidTr="00DC2865">
        <w:trPr>
          <w:trHeight w:val="72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0901-0005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6,000,000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6,000,000</w:t>
            </w:r>
          </w:p>
        </w:tc>
      </w:tr>
      <w:tr w:rsidR="00DC2865" w:rsidRPr="00DC2865" w:rsidTr="00DC2865">
        <w:trPr>
          <w:trHeight w:val="19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0901-0008</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6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DC2865" w:rsidRPr="00DC2865" w:rsidTr="00176516">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37</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DC2865">
        <w:trPr>
          <w:trHeight w:val="6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0901-0008                              </w:t>
            </w:r>
            <w:r w:rsidRPr="00DC2865">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2,900,000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2,900,000</w:t>
            </w:r>
          </w:p>
        </w:tc>
      </w:tr>
      <w:tr w:rsidR="00DC2865" w:rsidRPr="00DC2865" w:rsidTr="00DC2865">
        <w:trPr>
          <w:trHeight w:val="163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11: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буџ.29,580.000 извор фин. 06 донације међународн. организ.      1,400.000   извор фин. 07 - трансфери других нивоа вл.       4.000.000 извор фин. 13 - нерас.  вишак прихода ран. год.  1,200.000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36,180,000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36,180,000</w:t>
            </w:r>
          </w:p>
        </w:tc>
      </w:tr>
      <w:tr w:rsidR="00DC2865" w:rsidRPr="00DC2865" w:rsidTr="00DC2865">
        <w:trPr>
          <w:trHeight w:val="24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0501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28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0501-0001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660,000</w:t>
            </w:r>
          </w:p>
        </w:tc>
      </w:tr>
      <w:tr w:rsidR="00DC2865" w:rsidRPr="00DC2865" w:rsidTr="00176516">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39</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r>
      <w:tr w:rsidR="00DC2865" w:rsidRPr="00DC2865" w:rsidTr="00DC2865">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r>
      <w:tr w:rsidR="00DC2865" w:rsidRPr="00DC2865" w:rsidTr="00176516">
        <w:trPr>
          <w:trHeight w:val="567"/>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17                                           </w:t>
            </w:r>
            <w:r w:rsidRPr="00DC2865">
              <w:rPr>
                <w:rFonts w:ascii="Times New Roman" w:eastAsia="Times New Roman" w:hAnsi="Times New Roman" w:cs="Times New Roman"/>
                <w:b/>
                <w:bCs/>
                <w:i/>
                <w:iCs/>
                <w:color w:val="000000"/>
                <w:sz w:val="22"/>
                <w:szCs w:val="22"/>
              </w:rPr>
              <w:t xml:space="preserve">извор финан. 13 нераспоређен вишак прихода ран. година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r>
      <w:tr w:rsidR="00DC2865" w:rsidRPr="00DC2865" w:rsidTr="00DC2865">
        <w:trPr>
          <w:trHeight w:val="21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10,100,000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7,300,000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6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3,100,000</w:t>
            </w:r>
          </w:p>
        </w:tc>
      </w:tr>
      <w:tr w:rsidR="00DC28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2,200,000</w:t>
            </w:r>
          </w:p>
        </w:tc>
      </w:tr>
      <w:tr w:rsidR="00DC28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511</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10,950,000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10,950,000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2,500,000</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59</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23,000,000</w:t>
            </w:r>
          </w:p>
        </w:tc>
      </w:tr>
      <w:tr w:rsidR="00DC2865" w:rsidRPr="00DC2865" w:rsidTr="00DC2865">
        <w:trPr>
          <w:trHeight w:val="9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0602-0001                              </w:t>
            </w:r>
            <w:r w:rsidRPr="00DC2865">
              <w:rPr>
                <w:rFonts w:ascii="Times New Roman" w:eastAsia="Times New Roman" w:hAnsi="Times New Roman" w:cs="Times New Roman"/>
                <w:b/>
                <w:bCs/>
                <w:i/>
                <w:iCs/>
                <w:color w:val="000000"/>
                <w:sz w:val="22"/>
                <w:szCs w:val="22"/>
              </w:rPr>
              <w:t xml:space="preserve">извор фин.01 општи приходи и примања  буџ.  135.200.000    извор. фин.09 примања од продаје имовине         23.000.000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158,200,000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158,200,000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5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0602-0009</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176516">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 некласификоване на др</w:t>
            </w:r>
            <w:r w:rsidR="00176516">
              <w:rPr>
                <w:rFonts w:ascii="Times New Roman" w:eastAsia="Times New Roman" w:hAnsi="Times New Roman" w:cs="Times New Roman"/>
                <w:i/>
                <w:iCs/>
                <w:sz w:val="22"/>
                <w:szCs w:val="22"/>
              </w:rPr>
              <w:t>.</w:t>
            </w:r>
            <w:r w:rsidRPr="00DC2865">
              <w:rPr>
                <w:rFonts w:ascii="Times New Roman" w:eastAsia="Times New Roman" w:hAnsi="Times New Roman" w:cs="Times New Roman"/>
                <w:i/>
                <w:iCs/>
                <w:sz w:val="22"/>
                <w:szCs w:val="22"/>
              </w:rPr>
              <w:t>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20,000,000</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20,000,000</w:t>
            </w:r>
          </w:p>
        </w:tc>
      </w:tr>
      <w:tr w:rsidR="00DC2865" w:rsidRPr="00DC2865" w:rsidTr="00DC2865">
        <w:trPr>
          <w:trHeight w:val="70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0602-0009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8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176516">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 некласификоване на др</w:t>
            </w:r>
            <w:r w:rsidR="00176516">
              <w:rPr>
                <w:rFonts w:ascii="Times New Roman" w:eastAsia="Times New Roman" w:hAnsi="Times New Roman" w:cs="Times New Roman"/>
                <w:i/>
                <w:iCs/>
                <w:sz w:val="22"/>
                <w:szCs w:val="22"/>
              </w:rPr>
              <w:t>.</w:t>
            </w:r>
            <w:r w:rsidRPr="00DC2865">
              <w:rPr>
                <w:rFonts w:ascii="Times New Roman" w:eastAsia="Times New Roman" w:hAnsi="Times New Roman" w:cs="Times New Roman"/>
                <w:i/>
                <w:iCs/>
                <w:sz w:val="22"/>
                <w:szCs w:val="22"/>
              </w:rPr>
              <w:t xml:space="preserve"> месту</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61</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DC2865">
        <w:trPr>
          <w:trHeight w:val="6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0602-0010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1,000,000</w:t>
            </w:r>
          </w:p>
        </w:tc>
      </w:tr>
      <w:tr w:rsidR="00DC2865" w:rsidRPr="00DC2865" w:rsidTr="00176516">
        <w:trPr>
          <w:trHeight w:val="889"/>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15:                                      </w:t>
            </w:r>
            <w:r w:rsidRPr="00DC2865">
              <w:rPr>
                <w:rFonts w:ascii="Times New Roman" w:eastAsia="Times New Roman" w:hAnsi="Times New Roman" w:cs="Times New Roman"/>
                <w:b/>
                <w:bCs/>
                <w:i/>
                <w:iCs/>
                <w:color w:val="000000"/>
                <w:sz w:val="22"/>
                <w:szCs w:val="22"/>
              </w:rPr>
              <w:t>извор фин. 01 општи приходи и прим.  буџ       156.200.000                          извор фин. 09 - примања од продаје нефин. им.   23,000.000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179,200,000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179,200,000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1101-0001</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130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63</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5,500,000</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r>
      <w:tr w:rsidR="00DC2865" w:rsidRPr="00DC2865" w:rsidTr="00DC2865">
        <w:trPr>
          <w:trHeight w:val="90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                                   </w:t>
            </w:r>
            <w:r w:rsidRPr="00DC2865">
              <w:rPr>
                <w:rFonts w:ascii="Times New Roman" w:eastAsia="Times New Roman" w:hAnsi="Times New Roman" w:cs="Times New Roman"/>
                <w:b/>
                <w:bCs/>
                <w:i/>
                <w:iCs/>
                <w:color w:val="000000"/>
                <w:sz w:val="22"/>
                <w:szCs w:val="22"/>
              </w:rPr>
              <w:t xml:space="preserve">    извор фин. 13 - нераспоређен  вишак прихода ран. година   </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0101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5: ПОЉОПРИВРЕДА И РУРАЛНИ РАЗ.</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0101-0001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64</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14,100,000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176516">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67</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Субвенције јавним нефинансијским предузећима и орг.</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r>
      <w:tr w:rsidR="00DC2865" w:rsidRPr="00DC2865" w:rsidTr="00DC2865">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r>
      <w:tr w:rsidR="00DC2865" w:rsidRPr="00DC2865" w:rsidTr="00DC2865">
        <w:trPr>
          <w:trHeight w:val="135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5:                         </w:t>
            </w:r>
            <w:r w:rsidR="00176516">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приходи и прим.  буџ.      7,200.000 извор фин. 07 трансфери других нивоа власти   7,600.000   извор фин. 09  прим. од прод.неф.имовине          5,300.000          </w:t>
            </w:r>
          </w:p>
        </w:tc>
        <w:tc>
          <w:tcPr>
            <w:tcW w:w="1481" w:type="dxa"/>
            <w:tcBorders>
              <w:top w:val="nil"/>
              <w:left w:val="nil"/>
              <w:bottom w:val="single" w:sz="8" w:space="0" w:color="auto"/>
              <w:right w:val="nil"/>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c>
          <w:tcPr>
            <w:tcW w:w="1481" w:type="dxa"/>
            <w:tcBorders>
              <w:top w:val="nil"/>
              <w:left w:val="single" w:sz="8" w:space="0" w:color="auto"/>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0701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0701-0001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71</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72</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r>
      <w:tr w:rsidR="00DC2865" w:rsidRPr="00DC2865" w:rsidTr="00DC2865">
        <w:trPr>
          <w:trHeight w:val="15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0701-0001                                         </w:t>
            </w:r>
            <w:r w:rsidRPr="00DC2865">
              <w:rPr>
                <w:rFonts w:ascii="Times New Roman" w:eastAsia="Times New Roman" w:hAnsi="Times New Roman" w:cs="Times New Roman"/>
                <w:b/>
                <w:bCs/>
                <w:i/>
                <w:iCs/>
                <w:color w:val="000000"/>
                <w:sz w:val="22"/>
                <w:szCs w:val="22"/>
              </w:rPr>
              <w:t>извор фин  01 општи приходи и примања  буџ.    1.650.000 извор фин. 07 трансфери других нивоа власти   11.000.000            извор фин. 13 нерас. вишак прих. из пре. год.      11.000.000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23,650,000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23,650,000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0701-0002</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73</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78,200,000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78,200,000</w:t>
            </w:r>
          </w:p>
        </w:tc>
      </w:tr>
      <w:tr w:rsidR="00DC2865" w:rsidRPr="00DC2865" w:rsidTr="00176516">
        <w:trPr>
          <w:trHeight w:val="141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0701-0002                                              </w:t>
            </w:r>
            <w:r w:rsidRPr="00DC2865">
              <w:rPr>
                <w:rFonts w:ascii="Times New Roman" w:eastAsia="Times New Roman" w:hAnsi="Times New Roman" w:cs="Times New Roman"/>
                <w:b/>
                <w:bCs/>
                <w:i/>
                <w:iCs/>
                <w:color w:val="000000"/>
                <w:sz w:val="22"/>
                <w:szCs w:val="22"/>
              </w:rPr>
              <w:t>извор фин.  01 општи приходи и примања  буџ 52,300.000  извор фин. 07 трансфери других нивоа власти   2,500.000                           извор фин. 09  прим. од прод.неф.имовине        47,000.000                                     извор фин. 13 нерас. вишак прих. из пре. год. 20,900.000,00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122,700,000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122,700,000</w:t>
            </w:r>
          </w:p>
        </w:tc>
      </w:tr>
      <w:tr w:rsidR="00DC2865" w:rsidRPr="00DC2865" w:rsidTr="00176516">
        <w:trPr>
          <w:trHeight w:val="1267"/>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7:                                              </w:t>
            </w:r>
            <w:r w:rsidRPr="00DC2865">
              <w:rPr>
                <w:rFonts w:ascii="Times New Roman" w:eastAsia="Times New Roman" w:hAnsi="Times New Roman" w:cs="Times New Roman"/>
                <w:b/>
                <w:bCs/>
                <w:i/>
                <w:iCs/>
                <w:color w:val="000000"/>
                <w:sz w:val="22"/>
                <w:szCs w:val="22"/>
              </w:rPr>
              <w:t>звор фин.  01 општи приходи и примања  буџ   53,950.000  извор фин. 07 трансфери других нивоа власти   13,500.000                           извор фин. 09  прим. од прод.неф.имовине         47,000.000                                     извор фин. 13 нерас. вишак прих. из пре. год.  31,900.000,00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146,350,000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146,350,000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1102</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2: КОМУНАЛНА ДЕЛАТНОСТ</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176516">
        <w:trPr>
          <w:trHeight w:val="2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1102-0003</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Одржавање чистоће на површинама јавне намене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Заштита животне средине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r>
      <w:tr w:rsidR="00DC2865" w:rsidRPr="00DC2865" w:rsidTr="00176516">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79</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DC2865" w:rsidRPr="00DC2865" w:rsidTr="00176516">
        <w:trPr>
          <w:trHeight w:val="621"/>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1102-0003                        </w:t>
            </w:r>
            <w:r w:rsidRPr="00DC2865">
              <w:rPr>
                <w:rFonts w:ascii="Times New Roman" w:eastAsia="Times New Roman" w:hAnsi="Times New Roman" w:cs="Times New Roman"/>
                <w:b/>
                <w:bCs/>
                <w:i/>
                <w:iCs/>
                <w:color w:val="000000"/>
                <w:sz w:val="22"/>
                <w:szCs w:val="22"/>
              </w:rPr>
              <w:t xml:space="preserve">извор финансирања-01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45,500,000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45,500,000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176516">
        <w:trPr>
          <w:trHeight w:val="9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1102-0002</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5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540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84</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18,500,000</w:t>
            </w:r>
          </w:p>
        </w:tc>
      </w:tr>
      <w:tr w:rsidR="00DC2865" w:rsidRPr="00DC2865" w:rsidTr="00176516">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4"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1102-0002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4"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18,500,000</w:t>
            </w:r>
          </w:p>
        </w:tc>
        <w:tc>
          <w:tcPr>
            <w:tcW w:w="1481" w:type="dxa"/>
            <w:tcBorders>
              <w:top w:val="nil"/>
              <w:left w:val="nil"/>
              <w:bottom w:val="single" w:sz="4"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4"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1102-0004</w:t>
            </w: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4" w:space="0" w:color="auto"/>
              <w:left w:val="single" w:sz="4"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Зоохигијена</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single" w:sz="8" w:space="0" w:color="auto"/>
              <w:bottom w:val="nil"/>
              <w:right w:val="single" w:sz="4"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3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540</w:t>
            </w: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4"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85</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4"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r>
      <w:tr w:rsidR="00DC2865" w:rsidRPr="00DC2865" w:rsidTr="00753148">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86</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DC2865" w:rsidRPr="00DC2865" w:rsidTr="00DC2865">
        <w:trPr>
          <w:trHeight w:val="6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1102-0004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1102-0008</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16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99</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r>
      <w:tr w:rsidR="00DC2865" w:rsidRPr="00DC2865" w:rsidTr="00753148">
        <w:trPr>
          <w:trHeight w:val="6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r>
      <w:tr w:rsidR="00DC2865" w:rsidRPr="00DC2865" w:rsidTr="00753148">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101</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20,100,000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76,300,000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96,400,000</w:t>
            </w:r>
          </w:p>
        </w:tc>
      </w:tr>
      <w:tr w:rsidR="00DC2865" w:rsidRPr="00DC2865" w:rsidTr="00753148">
        <w:trPr>
          <w:trHeight w:val="14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1102-0008                         </w:t>
            </w:r>
            <w:r w:rsidRPr="00DC2865">
              <w:rPr>
                <w:rFonts w:ascii="Times New Roman" w:eastAsia="Times New Roman" w:hAnsi="Times New Roman" w:cs="Times New Roman"/>
                <w:b/>
                <w:bCs/>
                <w:i/>
                <w:iCs/>
                <w:color w:val="000000"/>
                <w:sz w:val="22"/>
                <w:szCs w:val="22"/>
              </w:rPr>
              <w:t xml:space="preserve">  извор фин.  01 општи приходи и примања  буџ.  9.000.000   извор фин. 07 трансфери др. нивоа власти         91.600.000 извор фин. 09  прим. од прод.неф.имовине           8,800.000 извор фин. 13 нерасп. вишак прихода из ран. год. 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38,100,000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76,300,000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114,400,000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1102-0001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753148">
        <w:trPr>
          <w:trHeight w:val="20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640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102</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13,000,000</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103</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105</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753148">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106</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29,000,000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29,000,000</w:t>
            </w:r>
          </w:p>
        </w:tc>
      </w:tr>
      <w:tr w:rsidR="00DC2865" w:rsidRPr="00DC2865" w:rsidTr="00753148">
        <w:trPr>
          <w:trHeight w:val="83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1102-0001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39,200.000                     извор фин. 09 примања од продаје нефин. имов. 10,000.000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49,200,000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49,200,000</w:t>
            </w:r>
          </w:p>
        </w:tc>
      </w:tr>
      <w:tr w:rsidR="00DC2865" w:rsidRPr="00DC2865" w:rsidTr="00540A65">
        <w:trPr>
          <w:trHeight w:val="1457"/>
        </w:trPr>
        <w:tc>
          <w:tcPr>
            <w:tcW w:w="482"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2:                              </w:t>
            </w:r>
            <w:r w:rsidR="00753148">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приходи и прим.  буџ.    114.350.000   извор фин. 07 трансфери др. нивоа власти         91.600.000 извор фин. 09  прим. од прод.неф.имовине          18,800.000 извор фин. 13 нерасп. вишак прихода из ран. год. 5,000.000  </w:t>
            </w:r>
          </w:p>
        </w:tc>
        <w:tc>
          <w:tcPr>
            <w:tcW w:w="1481" w:type="dxa"/>
            <w:tcBorders>
              <w:top w:val="nil"/>
              <w:left w:val="nil"/>
              <w:bottom w:val="single" w:sz="4"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153,450,000</w:t>
            </w:r>
          </w:p>
        </w:tc>
        <w:tc>
          <w:tcPr>
            <w:tcW w:w="1481" w:type="dxa"/>
            <w:tcBorders>
              <w:top w:val="nil"/>
              <w:left w:val="nil"/>
              <w:bottom w:val="single" w:sz="4"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76,300,000</w:t>
            </w:r>
          </w:p>
        </w:tc>
        <w:tc>
          <w:tcPr>
            <w:tcW w:w="1596" w:type="dxa"/>
            <w:tcBorders>
              <w:top w:val="nil"/>
              <w:left w:val="nil"/>
              <w:bottom w:val="single" w:sz="4"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229,750,000</w:t>
            </w:r>
          </w:p>
        </w:tc>
      </w:tr>
      <w:tr w:rsidR="00DC2865" w:rsidRPr="00DC2865" w:rsidTr="00540A65">
        <w:trPr>
          <w:trHeight w:val="585"/>
        </w:trPr>
        <w:tc>
          <w:tcPr>
            <w:tcW w:w="3280" w:type="dxa"/>
            <w:gridSpan w:val="5"/>
            <w:tcBorders>
              <w:top w:val="single" w:sz="4" w:space="0" w:color="auto"/>
              <w:left w:val="single" w:sz="4"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 </w:t>
            </w:r>
          </w:p>
        </w:tc>
        <w:tc>
          <w:tcPr>
            <w:tcW w:w="755"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585"/>
        </w:trPr>
        <w:tc>
          <w:tcPr>
            <w:tcW w:w="482"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0401</w:t>
            </w:r>
          </w:p>
        </w:tc>
        <w:tc>
          <w:tcPr>
            <w:tcW w:w="653"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755"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4"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753148"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53148" w:rsidRPr="00DC2865" w:rsidRDefault="00753148" w:rsidP="00753148">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0401-0004</w:t>
            </w:r>
          </w:p>
        </w:tc>
        <w:tc>
          <w:tcPr>
            <w:tcW w:w="546" w:type="dxa"/>
            <w:tcBorders>
              <w:top w:val="nil"/>
              <w:left w:val="nil"/>
              <w:bottom w:val="nil"/>
              <w:right w:val="nil"/>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53148" w:rsidRPr="00DC2865" w:rsidRDefault="00753148"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 отпадним водама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53148" w:rsidRPr="00DC2865" w:rsidRDefault="00753148"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753148" w:rsidRPr="00DC2865" w:rsidRDefault="00753148"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753148" w:rsidRPr="00DC2865" w:rsidRDefault="00753148"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82</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1,056,100,000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1,104,600,000</w:t>
            </w:r>
          </w:p>
        </w:tc>
      </w:tr>
      <w:tr w:rsidR="00DC2865" w:rsidRPr="00DC2865" w:rsidTr="00540A65">
        <w:trPr>
          <w:trHeight w:val="39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83</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r>
      <w:tr w:rsidR="00DC2865" w:rsidRPr="00DC2865" w:rsidTr="00540A65">
        <w:trPr>
          <w:trHeight w:val="158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0401-0004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8.200.000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06 донације међуна. организација       60.000.000 извор фин. 07 трансфери др. нивоа власти     1.015.800.000  извор фин. 09 примања од продаје неф. имов.     15,000.000  извор фин. 13 нер.вишак прихода прет. година   10.500.000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53,400,000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1,056.100,000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1,109,500,000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0401-0001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45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87</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88</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DC2865">
        <w:trPr>
          <w:trHeight w:val="9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0401-0001                            </w:t>
            </w:r>
            <w:r w:rsidRPr="00DC2865">
              <w:rPr>
                <w:rFonts w:ascii="Times New Roman" w:eastAsia="Times New Roman" w:hAnsi="Times New Roman" w:cs="Times New Roman"/>
                <w:b/>
                <w:bCs/>
                <w:i/>
                <w:iCs/>
                <w:color w:val="000000"/>
                <w:sz w:val="22"/>
                <w:szCs w:val="22"/>
              </w:rPr>
              <w:t xml:space="preserve">извор фин.   - 01 општи приходи и примања  буџета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1,500,000</w:t>
            </w:r>
          </w:p>
        </w:tc>
      </w:tr>
      <w:tr w:rsidR="00DC2865" w:rsidRPr="00DC2865" w:rsidTr="00DC2865">
        <w:trPr>
          <w:trHeight w:val="226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6:                                           </w:t>
            </w:r>
            <w:r w:rsidRPr="00DC2865">
              <w:rPr>
                <w:rFonts w:ascii="Times New Roman" w:eastAsia="Times New Roman" w:hAnsi="Times New Roman" w:cs="Times New Roman"/>
                <w:b/>
                <w:bCs/>
                <w:i/>
                <w:iCs/>
                <w:color w:val="000000"/>
                <w:sz w:val="22"/>
                <w:szCs w:val="22"/>
              </w:rPr>
              <w:t>извор фин.  01 општи приходи и примања  буџ    9.700.000       извор фин. 06 донације међуна. организација       60.000.000 извор фин. 07 трансфери др. нивоа власти     1.015.800.000  извор фин. 09 примања од продаје неф. имов.      15,000.000  извор фин. 13 нер.вишак прихода прет. година   10.500.000</w:t>
            </w:r>
          </w:p>
        </w:tc>
        <w:tc>
          <w:tcPr>
            <w:tcW w:w="1481" w:type="dxa"/>
            <w:tcBorders>
              <w:top w:val="nil"/>
              <w:left w:val="nil"/>
              <w:bottom w:val="single" w:sz="8" w:space="0" w:color="auto"/>
              <w:right w:val="nil"/>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54,900,000</w:t>
            </w:r>
          </w:p>
        </w:tc>
        <w:tc>
          <w:tcPr>
            <w:tcW w:w="1481" w:type="dxa"/>
            <w:tcBorders>
              <w:top w:val="nil"/>
              <w:left w:val="single" w:sz="8" w:space="0" w:color="auto"/>
              <w:bottom w:val="single" w:sz="8" w:space="0" w:color="auto"/>
              <w:right w:val="nil"/>
            </w:tcBorders>
            <w:shd w:val="clear" w:color="000000" w:fill="FAC090"/>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1,056.100,000</w:t>
            </w:r>
          </w:p>
        </w:tc>
        <w:tc>
          <w:tcPr>
            <w:tcW w:w="1596" w:type="dxa"/>
            <w:tcBorders>
              <w:top w:val="nil"/>
              <w:left w:val="single" w:sz="8" w:space="0" w:color="auto"/>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1,111,000,000</w:t>
            </w:r>
          </w:p>
        </w:tc>
      </w:tr>
      <w:tr w:rsidR="00DC2865" w:rsidRPr="00DC2865" w:rsidTr="00540A65">
        <w:trPr>
          <w:trHeight w:val="181"/>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1501-0001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i/>
                <w:iCs/>
                <w:color w:val="000000"/>
                <w:sz w:val="22"/>
                <w:szCs w:val="22"/>
              </w:rPr>
            </w:pPr>
            <w:r w:rsidRPr="00DC286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89</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0.00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3,800,000.00</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3,800,000.00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92</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540A65">
        <w:trPr>
          <w:trHeight w:val="5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1501-0001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4,700,000.00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4,700,000.00</w:t>
            </w:r>
          </w:p>
        </w:tc>
      </w:tr>
      <w:tr w:rsidR="00DC2865" w:rsidRPr="00DC2865" w:rsidTr="00540A65">
        <w:trPr>
          <w:trHeight w:val="1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12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1501-П1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Пројекат: Зона успеха</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16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i/>
                <w:iCs/>
                <w:color w:val="000000"/>
                <w:sz w:val="22"/>
                <w:szCs w:val="22"/>
              </w:rPr>
            </w:pPr>
            <w:r w:rsidRPr="00DC286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270,000.00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540A65">
        <w:trPr>
          <w:trHeight w:val="80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1501-П1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 извор фин.  01 општи приходи и примања  буџ     20.000                  извор 06 - донације међународних организација   310.000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330,000.00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330,000.00</w:t>
            </w:r>
          </w:p>
        </w:tc>
      </w:tr>
      <w:tr w:rsidR="00DC2865" w:rsidRPr="00DC2865" w:rsidTr="00540A65">
        <w:trPr>
          <w:trHeight w:val="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1501-0002</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1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i/>
                <w:iCs/>
                <w:color w:val="000000"/>
                <w:sz w:val="22"/>
                <w:szCs w:val="22"/>
              </w:rPr>
            </w:pPr>
            <w:r w:rsidRPr="00DC286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6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93</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3,200,000.00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8,200,000.00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5,800,000.00</w:t>
            </w:r>
          </w:p>
        </w:tc>
      </w:tr>
      <w:tr w:rsidR="00DC2865" w:rsidRPr="00DC2865" w:rsidTr="00540A65">
        <w:trPr>
          <w:trHeight w:val="52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95</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 - Суфинансирање Пројеката  повећавања запошљав</w:t>
            </w:r>
            <w:r w:rsidR="00540A65">
              <w:rPr>
                <w:rFonts w:ascii="Times New Roman" w:eastAsia="Times New Roman" w:hAnsi="Times New Roman" w:cs="Times New Roman"/>
                <w:color w:val="000000"/>
                <w:sz w:val="22"/>
                <w:szCs w:val="22"/>
              </w:rPr>
              <w:t>.</w:t>
            </w:r>
            <w:r w:rsidRPr="00DC2865">
              <w:rPr>
                <w:rFonts w:ascii="Times New Roman" w:eastAsia="Times New Roman" w:hAnsi="Times New Roman" w:cs="Times New Roman"/>
                <w:color w:val="000000"/>
                <w:sz w:val="22"/>
                <w:szCs w:val="22"/>
              </w:rPr>
              <w:t xml:space="preserve">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5,350,000.00</w:t>
            </w:r>
          </w:p>
        </w:tc>
      </w:tr>
      <w:tr w:rsidR="00DC2865" w:rsidRPr="00DC2865" w:rsidTr="00540A65">
        <w:trPr>
          <w:trHeight w:val="13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1501-0002                           </w:t>
            </w:r>
            <w:r w:rsidRPr="00DC2865">
              <w:rPr>
                <w:rFonts w:ascii="Times New Roman" w:eastAsia="Times New Roman" w:hAnsi="Times New Roman" w:cs="Times New Roman"/>
                <w:b/>
                <w:bCs/>
                <w:i/>
                <w:iCs/>
                <w:color w:val="000000"/>
                <w:sz w:val="22"/>
                <w:szCs w:val="22"/>
              </w:rPr>
              <w:t xml:space="preserve"> извор фин. 01 општи приходи и примања  буџ  5,500.000  извор фин. 06  донације међународних орган.     5,000.000 извор фин. 07 трансфери других нивоа власти   8,500.000 извор фин.13 нер. вишак прихода претх. године  350.000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5,850,000.00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13,500.000,00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19,350,000.00</w:t>
            </w:r>
          </w:p>
        </w:tc>
      </w:tr>
      <w:tr w:rsidR="00DC2865" w:rsidRPr="00DC2865" w:rsidTr="00540A65">
        <w:trPr>
          <w:trHeight w:val="131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3:                                        </w:t>
            </w:r>
            <w:r w:rsidRPr="00DC2865">
              <w:rPr>
                <w:rFonts w:ascii="Times New Roman" w:eastAsia="Times New Roman" w:hAnsi="Times New Roman" w:cs="Times New Roman"/>
                <w:b/>
                <w:bCs/>
                <w:i/>
                <w:iCs/>
                <w:color w:val="000000"/>
                <w:sz w:val="22"/>
                <w:szCs w:val="22"/>
              </w:rPr>
              <w:t>извор фин. 01 општи приходи и примања  буџ.   10.220.000                      извор фин. 06  донације међународних орг.          5.310.000 извор фин. 07 трансфери др. нивоа власти         8.500.000      извор фин.13 нер. вишак прихода претх. године  350.000</w:t>
            </w:r>
          </w:p>
        </w:tc>
        <w:tc>
          <w:tcPr>
            <w:tcW w:w="1481" w:type="dxa"/>
            <w:tcBorders>
              <w:top w:val="nil"/>
              <w:left w:val="nil"/>
              <w:bottom w:val="single" w:sz="8" w:space="0" w:color="auto"/>
              <w:right w:val="nil"/>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10,880,000.00</w:t>
            </w:r>
          </w:p>
        </w:tc>
        <w:tc>
          <w:tcPr>
            <w:tcW w:w="1481" w:type="dxa"/>
            <w:tcBorders>
              <w:top w:val="nil"/>
              <w:left w:val="single" w:sz="8" w:space="0" w:color="auto"/>
              <w:bottom w:val="single" w:sz="8" w:space="0" w:color="auto"/>
              <w:right w:val="nil"/>
            </w:tcBorders>
            <w:shd w:val="clear" w:color="000000" w:fill="FAC090"/>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13,500.000,00</w:t>
            </w:r>
          </w:p>
        </w:tc>
        <w:tc>
          <w:tcPr>
            <w:tcW w:w="1596" w:type="dxa"/>
            <w:tcBorders>
              <w:top w:val="nil"/>
              <w:left w:val="single" w:sz="8" w:space="0" w:color="auto"/>
              <w:bottom w:val="single" w:sz="8" w:space="0" w:color="auto"/>
              <w:right w:val="nil"/>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24,380,000.00</w:t>
            </w:r>
          </w:p>
        </w:tc>
      </w:tr>
      <w:tr w:rsidR="00DC2865" w:rsidRPr="00DC2865" w:rsidTr="00DC286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57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1801-0001</w:t>
            </w:r>
          </w:p>
        </w:tc>
        <w:tc>
          <w:tcPr>
            <w:tcW w:w="54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r>
      <w:tr w:rsidR="00DC2865" w:rsidRPr="00DC2865" w:rsidTr="00DC2865">
        <w:trPr>
          <w:trHeight w:val="111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1801-0001                            </w:t>
            </w:r>
            <w:r w:rsidRPr="00DC2865">
              <w:rPr>
                <w:rFonts w:ascii="Times New Roman" w:eastAsia="Times New Roman" w:hAnsi="Times New Roman" w:cs="Times New Roman"/>
                <w:b/>
                <w:bCs/>
                <w:i/>
                <w:iCs/>
                <w:color w:val="000000"/>
                <w:sz w:val="22"/>
                <w:szCs w:val="22"/>
              </w:rPr>
              <w:t>извор фин. 01 општи прих. и примања  буџета  17.000.000</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извор фин. 06  донације међународних орган.        4,500.000</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1801-0002</w:t>
            </w:r>
          </w:p>
        </w:tc>
        <w:tc>
          <w:tcPr>
            <w:tcW w:w="54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109</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75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1801-0002                             </w:t>
            </w:r>
            <w:r w:rsidRPr="00DC2865">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w:t>
            </w:r>
          </w:p>
        </w:tc>
      </w:tr>
      <w:tr w:rsidR="00DC2865" w:rsidRPr="00DC2865" w:rsidTr="00DC2865">
        <w:trPr>
          <w:trHeight w:val="99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12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 и примања  буџета 17.400.000         извор фин. 06  донације међународних орган.     4,500.000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21,900,000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21,900,000</w:t>
            </w:r>
          </w:p>
        </w:tc>
      </w:tr>
      <w:tr w:rsidR="00DC2865" w:rsidRPr="00DC2865" w:rsidTr="00540A65">
        <w:trPr>
          <w:trHeight w:val="62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57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r>
      <w:tr w:rsidR="00DC2865" w:rsidRPr="00DC2865" w:rsidTr="00DC2865">
        <w:trPr>
          <w:trHeight w:val="6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1301-0001                           </w:t>
            </w:r>
            <w:r w:rsidRPr="00DC286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"Изградња отворених базена у Владичином Хану"</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111</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r>
      <w:tr w:rsidR="00DC2865" w:rsidRPr="00DC2865" w:rsidTr="00DC2865">
        <w:trPr>
          <w:trHeight w:val="10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1301-П1                                                     </w:t>
            </w:r>
            <w:r w:rsidRPr="00DC2865">
              <w:rPr>
                <w:rFonts w:ascii="Times New Roman" w:eastAsia="Times New Roman" w:hAnsi="Times New Roman" w:cs="Times New Roman"/>
                <w:b/>
                <w:bCs/>
                <w:i/>
                <w:iCs/>
                <w:color w:val="000000"/>
                <w:sz w:val="22"/>
                <w:szCs w:val="22"/>
              </w:rPr>
              <w:t xml:space="preserve">извор фин. 09 -примања од продаје неф. имов.     3.000.000         извор фин. 07 - трансфери других нивоа власти  6.000.000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1301-0005</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Спровођење омладинске политике</w:t>
            </w:r>
          </w:p>
        </w:tc>
        <w:tc>
          <w:tcPr>
            <w:tcW w:w="1481"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bottom"/>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DC2865">
        <w:trPr>
          <w:trHeight w:val="72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1301-0005                       </w:t>
            </w:r>
            <w:r w:rsidRPr="00DC286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700,000</w:t>
            </w:r>
          </w:p>
        </w:tc>
      </w:tr>
      <w:tr w:rsidR="00DC2865" w:rsidRPr="00DC2865" w:rsidTr="00DC2865">
        <w:trPr>
          <w:trHeight w:val="156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14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22.200.000                         извор фин. 07 трансфери других нивоа власти    6.000.000   извор фин. 09 -примања од продаје неф. имов.     3.000.000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31,200,000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31,200,000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57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1201-0003</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112</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DC2865">
        <w:trPr>
          <w:trHeight w:val="10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1201-0003                            </w:t>
            </w:r>
            <w:r w:rsidRPr="00DC286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Пројекат реконструкције објекта Центра културе у Владичином Хану </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19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Усулуге културе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113</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115</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3,660,000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3,660,000</w:t>
            </w:r>
          </w:p>
        </w:tc>
      </w:tr>
      <w:tr w:rsidR="00DC2865" w:rsidRPr="00DC2865" w:rsidTr="00DC2865">
        <w:trPr>
          <w:trHeight w:val="9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1201-П1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извор фин..  01 општи приходи и примања  буџ. 620.000                  извор фин. 06 -донације међународних  орган.  3,410.000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4,030,000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4,030,000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540A65">
        <w:trPr>
          <w:trHeight w:val="268"/>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1201-0004</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116</w:t>
            </w:r>
          </w:p>
        </w:tc>
        <w:tc>
          <w:tcPr>
            <w:tcW w:w="7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117</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454</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субвенције приватним предузећима</w:t>
            </w:r>
          </w:p>
        </w:tc>
        <w:tc>
          <w:tcPr>
            <w:tcW w:w="1481" w:type="dxa"/>
            <w:tcBorders>
              <w:top w:val="nil"/>
              <w:left w:val="nil"/>
              <w:bottom w:val="single" w:sz="8"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r>
      <w:tr w:rsidR="00DC2865" w:rsidRPr="00DC2865" w:rsidTr="00DC2865">
        <w:trPr>
          <w:trHeight w:val="6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1201-0004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3,600,000</w:t>
            </w:r>
          </w:p>
        </w:tc>
      </w:tr>
      <w:tr w:rsidR="00DC2865" w:rsidRPr="00DC2865" w:rsidTr="00540A65">
        <w:trPr>
          <w:trHeight w:val="854"/>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13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7.220.000   извор фин. 06-донације међун.организација         3.410.000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10,630,000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10,630,000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w:t>
            </w:r>
          </w:p>
        </w:tc>
        <w:tc>
          <w:tcPr>
            <w:tcW w:w="653"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405"/>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911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121</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11,200,000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11,200,000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122</w:t>
            </w:r>
          </w:p>
        </w:tc>
        <w:tc>
          <w:tcPr>
            <w:tcW w:w="755" w:type="dxa"/>
            <w:tcBorders>
              <w:top w:val="nil"/>
              <w:left w:val="single" w:sz="8" w:space="0" w:color="auto"/>
              <w:bottom w:val="single" w:sz="8"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w:t>
            </w:r>
          </w:p>
        </w:tc>
      </w:tr>
      <w:tr w:rsidR="00DC2865" w:rsidRPr="00DC2865" w:rsidTr="00DC2865">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r>
      <w:tr w:rsidR="00DC2865" w:rsidRPr="00DC2865" w:rsidTr="00540A65">
        <w:trPr>
          <w:trHeight w:val="1173"/>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8:                                      </w:t>
            </w:r>
            <w:r w:rsidRPr="00DC2865">
              <w:rPr>
                <w:rFonts w:ascii="Times New Roman" w:eastAsia="Times New Roman" w:hAnsi="Times New Roman" w:cs="Times New Roman"/>
                <w:b/>
                <w:bCs/>
                <w:i/>
                <w:iCs/>
                <w:color w:val="000000"/>
                <w:sz w:val="22"/>
                <w:szCs w:val="22"/>
              </w:rPr>
              <w:t xml:space="preserve">извор фин 01 општи приходи и прим.  буџета   2,200.000          извор фин 07 трансфери других нивоа власти     9,000.000        извор фин. 09 - примања од продаје нефин. имов.1,000.000  извор фин. 13 нерасп. вишак прихода ран.год.     1.000.000 </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540A65">
        <w:trPr>
          <w:trHeight w:val="426"/>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2002-0001</w:t>
            </w:r>
          </w:p>
        </w:tc>
        <w:tc>
          <w:tcPr>
            <w:tcW w:w="54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14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912</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58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123</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54,600,000</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54,600,000</w:t>
            </w:r>
          </w:p>
        </w:tc>
      </w:tr>
      <w:tr w:rsidR="00DC2865" w:rsidRPr="00DC2865" w:rsidTr="00540A65">
        <w:trPr>
          <w:trHeight w:val="60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2002-0001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r w:rsidRPr="00DC2865">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54,600,000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54,600,000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8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Радичевић</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124</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125</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22,500,000</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110,250,000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132,750,000</w:t>
            </w:r>
          </w:p>
        </w:tc>
      </w:tr>
      <w:tr w:rsidR="00DC2865" w:rsidRPr="00DC2865" w:rsidTr="00540A65">
        <w:trPr>
          <w:trHeight w:val="84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2002-П1                                                      </w:t>
            </w:r>
            <w:r w:rsidRPr="00DC2865">
              <w:rPr>
                <w:rFonts w:ascii="Times New Roman" w:eastAsia="Times New Roman" w:hAnsi="Times New Roman" w:cs="Times New Roman"/>
                <w:b/>
                <w:bCs/>
                <w:i/>
                <w:iCs/>
                <w:color w:val="000000"/>
                <w:sz w:val="22"/>
                <w:szCs w:val="22"/>
              </w:rPr>
              <w:t xml:space="preserve">извор фин. 07 трансфери других нивоа власти  132.300.000 извор фин. 13 нерасп. вишак прихода ран.год.   1.100.000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23,150,000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110,250,000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133,400,000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8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2002-П3</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Реконструкције централног објекта ОШ Вук Караџић са котларницом и фискултурном салом</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126</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127</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1,600,000</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r>
      <w:tr w:rsidR="00DC2865" w:rsidRPr="00DC2865" w:rsidTr="00540A65">
        <w:trPr>
          <w:trHeight w:val="1191"/>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2002-П3                                                      </w:t>
            </w:r>
            <w:r w:rsidRPr="00DC2865">
              <w:rPr>
                <w:rFonts w:ascii="Times New Roman" w:eastAsia="Times New Roman" w:hAnsi="Times New Roman" w:cs="Times New Roman"/>
                <w:b/>
                <w:bCs/>
                <w:i/>
                <w:iCs/>
                <w:color w:val="000000"/>
                <w:sz w:val="22"/>
                <w:szCs w:val="22"/>
              </w:rPr>
              <w:t>извор фин. 07 трансфери других нивоа власти    6.500.000     извор фин. 09 - примања од продаје нефин. имов.  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1,600,000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7,000,000</w:t>
            </w:r>
          </w:p>
        </w:tc>
      </w:tr>
      <w:tr w:rsidR="00DC2865" w:rsidRPr="00DC2865" w:rsidTr="00540A65">
        <w:trPr>
          <w:trHeight w:val="1528"/>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9                                          </w:t>
            </w:r>
            <w:r w:rsidRPr="00DC2865">
              <w:rPr>
                <w:rFonts w:ascii="Times New Roman" w:eastAsia="Times New Roman" w:hAnsi="Times New Roman" w:cs="Times New Roman"/>
                <w:b/>
                <w:bCs/>
                <w:i/>
                <w:iCs/>
                <w:color w:val="000000"/>
                <w:sz w:val="22"/>
                <w:szCs w:val="22"/>
              </w:rPr>
              <w:t xml:space="preserve">извор фин.01 општи приходи и примања  буџ   54.600.000  извор фин. 07 трансфери других нивоа власти  138.800.000  извор фин. 09 - примања од продаје нефин. имов.   500.000  извор фин. 13 нерасп. вишак прихода ран.год.      1.100.000   </w:t>
            </w:r>
          </w:p>
        </w:tc>
        <w:tc>
          <w:tcPr>
            <w:tcW w:w="1481" w:type="dxa"/>
            <w:tcBorders>
              <w:top w:val="nil"/>
              <w:left w:val="nil"/>
              <w:bottom w:val="single" w:sz="8" w:space="0" w:color="auto"/>
              <w:right w:val="nil"/>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79,350,000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115,650,000</w:t>
            </w:r>
          </w:p>
        </w:tc>
        <w:tc>
          <w:tcPr>
            <w:tcW w:w="1596" w:type="dxa"/>
            <w:tcBorders>
              <w:top w:val="nil"/>
              <w:left w:val="nil"/>
              <w:bottom w:val="single" w:sz="8" w:space="0" w:color="auto"/>
              <w:right w:val="nil"/>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195,000,000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2003</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11663C"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11663C" w:rsidRPr="00DC2865" w:rsidRDefault="0011663C" w:rsidP="0011663C">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2003-0001</w:t>
            </w:r>
          </w:p>
        </w:tc>
        <w:tc>
          <w:tcPr>
            <w:tcW w:w="546" w:type="dxa"/>
            <w:tcBorders>
              <w:top w:val="nil"/>
              <w:left w:val="nil"/>
              <w:bottom w:val="nil"/>
              <w:right w:val="single" w:sz="8" w:space="0" w:color="auto"/>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1663C" w:rsidRPr="00DC2865" w:rsidRDefault="0011663C"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11663C" w:rsidRPr="00DC2865" w:rsidRDefault="0011663C"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1663C" w:rsidRPr="00DC2865" w:rsidRDefault="0011663C"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1663C" w:rsidRPr="00DC2865" w:rsidRDefault="0011663C"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920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1663C">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r>
      <w:tr w:rsidR="00DC2865" w:rsidRPr="00DC2865" w:rsidTr="0011663C">
        <w:trPr>
          <w:trHeight w:val="89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2003-0001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r>
      <w:tr w:rsidR="00DC2865" w:rsidRPr="00DC2865" w:rsidTr="0011663C">
        <w:trPr>
          <w:trHeight w:val="49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130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2003-П1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1663C">
        <w:trPr>
          <w:trHeight w:val="52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129</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12,500,000</w:t>
            </w:r>
          </w:p>
        </w:tc>
        <w:tc>
          <w:tcPr>
            <w:tcW w:w="15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15,500,000</w:t>
            </w:r>
          </w:p>
        </w:tc>
      </w:tr>
      <w:tr w:rsidR="00DC2865" w:rsidRPr="00DC2865" w:rsidTr="00DC2865">
        <w:trPr>
          <w:trHeight w:val="11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2003-П1                                                      </w:t>
            </w:r>
            <w:r w:rsidRPr="00DC2865">
              <w:rPr>
                <w:rFonts w:ascii="Times New Roman" w:eastAsia="Times New Roman" w:hAnsi="Times New Roman" w:cs="Times New Roman"/>
                <w:b/>
                <w:bCs/>
                <w:i/>
                <w:iCs/>
                <w:color w:val="000000"/>
                <w:sz w:val="22"/>
                <w:szCs w:val="22"/>
              </w:rPr>
              <w:t xml:space="preserve">извор фин. 07 трансфери других нивоа власти    15.000.000   извор фин. 09 примања од продаје нефин. имов.      500.000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12,500,000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15,500,000</w:t>
            </w:r>
          </w:p>
        </w:tc>
      </w:tr>
      <w:tr w:rsidR="00DC2865" w:rsidRPr="00DC2865" w:rsidTr="00DC2865">
        <w:trPr>
          <w:trHeight w:val="12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10                                           </w:t>
            </w:r>
            <w:r w:rsidRPr="00DC2865">
              <w:rPr>
                <w:rFonts w:ascii="Times New Roman" w:eastAsia="Times New Roman" w:hAnsi="Times New Roman" w:cs="Times New Roman"/>
                <w:b/>
                <w:bCs/>
                <w:i/>
                <w:iCs/>
                <w:color w:val="000000"/>
                <w:sz w:val="22"/>
                <w:szCs w:val="22"/>
              </w:rPr>
              <w:t>извор фин.</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01 општи приходи и прим. буџета</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21,500.000</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07 трансфери других нивоа власти   15,000.000  извор фин. 09 - примања од продаје нефин. имов.   500.000                            </w:t>
            </w:r>
          </w:p>
        </w:tc>
        <w:tc>
          <w:tcPr>
            <w:tcW w:w="1481" w:type="dxa"/>
            <w:tcBorders>
              <w:top w:val="nil"/>
              <w:left w:val="nil"/>
              <w:bottom w:val="single" w:sz="8" w:space="0" w:color="auto"/>
              <w:right w:val="nil"/>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24,500,000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12,500,000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37,000,000</w:t>
            </w:r>
          </w:p>
        </w:tc>
      </w:tr>
      <w:tr w:rsidR="00DC2865" w:rsidRPr="00DC2865" w:rsidTr="00DC2865">
        <w:trPr>
          <w:trHeight w:val="235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ОПШТИНСКА УПРАВА                                         </w:t>
            </w:r>
            <w:r w:rsidRPr="00DC2865">
              <w:rPr>
                <w:rFonts w:ascii="Times New Roman" w:eastAsia="Times New Roman" w:hAnsi="Times New Roman" w:cs="Times New Roman"/>
                <w:b/>
                <w:bCs/>
                <w:i/>
                <w:iCs/>
                <w:color w:val="000000"/>
                <w:sz w:val="22"/>
                <w:szCs w:val="22"/>
              </w:rPr>
              <w:t>извор фин. 01 општи приходи и примања  буџ. 506,320.000 извор фин. 06 донације међународних орг.          74.620.000                     извор фин. 07 трансфери друг. нивоа власти  1.309.800.000   извор фин. 09 примања од продаје неф. им.        114.100.000                         извор фин. 13 нерасп. вишак прихода ран.год.     67,210.000</w:t>
            </w:r>
          </w:p>
        </w:tc>
        <w:tc>
          <w:tcPr>
            <w:tcW w:w="1481"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798,000,000</w:t>
            </w:r>
          </w:p>
        </w:tc>
        <w:tc>
          <w:tcPr>
            <w:tcW w:w="1481" w:type="dxa"/>
            <w:tcBorders>
              <w:top w:val="nil"/>
              <w:left w:val="nil"/>
              <w:bottom w:val="single" w:sz="8" w:space="0" w:color="auto"/>
              <w:right w:val="single" w:sz="8" w:space="0" w:color="auto"/>
            </w:tcBorders>
            <w:shd w:val="clear" w:color="000000" w:fill="FFFF00"/>
            <w:noWrap/>
            <w:vAlign w:val="center"/>
            <w:hideMark/>
          </w:tcPr>
          <w:p w:rsidR="00DC2865" w:rsidRPr="00DC2865" w:rsidRDefault="00C7441E"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1.274.050.000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2,072,050,000</w:t>
            </w:r>
          </w:p>
        </w:tc>
      </w:tr>
      <w:tr w:rsidR="00DC2865" w:rsidRPr="00DC2865" w:rsidTr="0011663C">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 </w:t>
            </w:r>
          </w:p>
        </w:tc>
      </w:tr>
      <w:tr w:rsidR="00DC2865" w:rsidRPr="00DC2865" w:rsidTr="0009219F">
        <w:trPr>
          <w:trHeight w:val="617"/>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1663C">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w:t>
            </w:r>
          </w:p>
        </w:tc>
        <w:tc>
          <w:tcPr>
            <w:tcW w:w="653"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09219F">
        <w:trPr>
          <w:trHeight w:val="727"/>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2001-0001</w:t>
            </w:r>
          </w:p>
        </w:tc>
        <w:tc>
          <w:tcPr>
            <w:tcW w:w="54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911</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130</w:t>
            </w:r>
          </w:p>
        </w:tc>
        <w:tc>
          <w:tcPr>
            <w:tcW w:w="7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38,300,000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131</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132</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133</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134</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135</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136</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137</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138</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139</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800,000</w:t>
            </w:r>
          </w:p>
        </w:tc>
      </w:tr>
      <w:tr w:rsidR="00DC2865" w:rsidRPr="00DC2865" w:rsidTr="0009219F">
        <w:trPr>
          <w:trHeight w:val="300"/>
        </w:trPr>
        <w:tc>
          <w:tcPr>
            <w:tcW w:w="482" w:type="dxa"/>
            <w:tcBorders>
              <w:top w:val="nil"/>
              <w:left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141</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DC2865" w:rsidRPr="00DC2865" w:rsidTr="0009219F">
        <w:trPr>
          <w:trHeight w:val="300"/>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142</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09219F">
        <w:trPr>
          <w:trHeight w:val="300"/>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143</w:t>
            </w: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Машине и опрема</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2,400,000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2,400,000</w:t>
            </w:r>
          </w:p>
        </w:tc>
      </w:tr>
      <w:tr w:rsidR="00DC2865" w:rsidRPr="00DC2865" w:rsidTr="0009219F">
        <w:trPr>
          <w:trHeight w:val="315"/>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144</w:t>
            </w:r>
          </w:p>
        </w:tc>
        <w:tc>
          <w:tcPr>
            <w:tcW w:w="75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515</w:t>
            </w:r>
          </w:p>
        </w:tc>
        <w:tc>
          <w:tcPr>
            <w:tcW w:w="5276" w:type="dxa"/>
            <w:tcBorders>
              <w:top w:val="single" w:sz="4" w:space="0" w:color="auto"/>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Нематеријална имовина</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09219F">
        <w:trPr>
          <w:trHeight w:val="510"/>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65,900,000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65,900,000</w:t>
            </w:r>
          </w:p>
        </w:tc>
      </w:tr>
      <w:tr w:rsidR="00DC2865" w:rsidRPr="00DC2865" w:rsidTr="0009219F">
        <w:trPr>
          <w:trHeight w:val="556"/>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r>
      <w:tr w:rsidR="00DC2865" w:rsidRPr="00DC2865" w:rsidTr="0009219F">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C7441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1. РАЗДЕЛА 5.                                                </w:t>
            </w:r>
            <w:r w:rsidRPr="00DC2865">
              <w:rPr>
                <w:rFonts w:ascii="Times New Roman" w:eastAsia="Times New Roman" w:hAnsi="Times New Roman" w:cs="Times New Roman"/>
                <w:b/>
                <w:bCs/>
                <w:i/>
                <w:iCs/>
                <w:color w:val="000000"/>
                <w:sz w:val="22"/>
                <w:szCs w:val="22"/>
              </w:rPr>
              <w:t>извор фин. 01 општи приходи и примања  буџ</w:t>
            </w:r>
            <w:r w:rsidR="00C7441E">
              <w:rPr>
                <w:rFonts w:ascii="Times New Roman" w:eastAsia="Times New Roman" w:hAnsi="Times New Roman" w:cs="Times New Roman"/>
                <w:b/>
                <w:bCs/>
                <w:i/>
                <w:iCs/>
                <w:color w:val="000000"/>
                <w:sz w:val="22"/>
                <w:szCs w:val="22"/>
              </w:rPr>
              <w:t xml:space="preserve">   </w:t>
            </w:r>
            <w:r w:rsidRPr="00DC2865">
              <w:rPr>
                <w:rFonts w:ascii="Times New Roman" w:eastAsia="Times New Roman" w:hAnsi="Times New Roman" w:cs="Times New Roman"/>
                <w:b/>
                <w:bCs/>
                <w:i/>
                <w:iCs/>
                <w:color w:val="000000"/>
                <w:sz w:val="22"/>
                <w:szCs w:val="22"/>
              </w:rPr>
              <w:t xml:space="preserve"> 58.400.000              извор фин. 07-трансфери д</w:t>
            </w:r>
            <w:r w:rsidR="00C7441E">
              <w:rPr>
                <w:rFonts w:ascii="Times New Roman" w:eastAsia="Times New Roman" w:hAnsi="Times New Roman" w:cs="Times New Roman"/>
                <w:b/>
                <w:bCs/>
                <w:i/>
                <w:iCs/>
                <w:color w:val="000000"/>
                <w:sz w:val="22"/>
                <w:szCs w:val="22"/>
              </w:rPr>
              <w:t>р. нивоа власти ......    7,500.000</w:t>
            </w:r>
            <w:r w:rsidRPr="00DC2865">
              <w:rPr>
                <w:rFonts w:ascii="Times New Roman" w:eastAsia="Times New Roman" w:hAnsi="Times New Roman" w:cs="Times New Roman"/>
                <w:b/>
                <w:bCs/>
                <w:i/>
                <w:iCs/>
                <w:color w:val="000000"/>
                <w:sz w:val="22"/>
                <w:szCs w:val="22"/>
              </w:rPr>
              <w:t xml:space="preserve">                        </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r>
      <w:tr w:rsidR="00DC2865" w:rsidRPr="00DC2865" w:rsidTr="0009219F">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p w:rsidR="0009219F" w:rsidRDefault="0009219F" w:rsidP="00DC2865">
            <w:pPr>
              <w:spacing w:after="0" w:line="240" w:lineRule="auto"/>
              <w:rPr>
                <w:rFonts w:ascii="Times New Roman" w:eastAsia="Times New Roman" w:hAnsi="Times New Roman" w:cs="Times New Roman"/>
                <w:b/>
                <w:bCs/>
                <w:sz w:val="22"/>
                <w:szCs w:val="22"/>
              </w:rPr>
            </w:pPr>
          </w:p>
          <w:p w:rsidR="0009219F" w:rsidRPr="0009219F" w:rsidRDefault="0009219F"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617"/>
        </w:trPr>
        <w:tc>
          <w:tcPr>
            <w:tcW w:w="48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w:t>
            </w:r>
          </w:p>
        </w:tc>
        <w:tc>
          <w:tcPr>
            <w:tcW w:w="11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w:t>
            </w:r>
          </w:p>
        </w:tc>
        <w:tc>
          <w:tcPr>
            <w:tcW w:w="653"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14:  РАЗВОЈ СПОРТА И ОМЛАДИНЕ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1301-0004</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5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145</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146</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147</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152</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153</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156</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157</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23,400,000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26,400,000</w:t>
            </w:r>
          </w:p>
        </w:tc>
      </w:tr>
      <w:tr w:rsidR="00DC2865" w:rsidRPr="00DC2865" w:rsidTr="00DC2865">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23,400,000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26,400,000</w:t>
            </w:r>
          </w:p>
        </w:tc>
      </w:tr>
      <w:tr w:rsidR="00DC2865" w:rsidRPr="00DC2865" w:rsidTr="00DC2865">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2. РАЗДЕЛА 5.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23.400.000        извор финансирања 04 - сопствени приход кор.    3.000.000 </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23,400,000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26,400,000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4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1201-0001</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164</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9,700,000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166</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167</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3,400,000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172</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173</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176</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09219F">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177</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r>
      <w:tr w:rsidR="00DC2865" w:rsidRPr="00DC2865" w:rsidTr="0009219F">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178</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515</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Књиге у библиотеци</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20,650,000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20,650,000</w:t>
            </w:r>
          </w:p>
        </w:tc>
      </w:tr>
      <w:tr w:rsidR="00DC2865" w:rsidRPr="00DC2865" w:rsidTr="0009219F">
        <w:trPr>
          <w:trHeight w:val="23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3   Раздела 5 -  програм 13:</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20,650,000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20,650,000</w:t>
            </w:r>
          </w:p>
        </w:tc>
      </w:tr>
      <w:tr w:rsidR="00DC2865" w:rsidRPr="00DC2865" w:rsidTr="0009219F">
        <w:trPr>
          <w:trHeight w:val="9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1502</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09219F">
        <w:trPr>
          <w:trHeight w:val="97"/>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1502-0002</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470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161</w:t>
            </w:r>
          </w:p>
        </w:tc>
        <w:tc>
          <w:tcPr>
            <w:tcW w:w="755" w:type="dxa"/>
            <w:tcBorders>
              <w:top w:val="single" w:sz="8" w:space="0" w:color="auto"/>
              <w:left w:val="single" w:sz="8" w:space="0" w:color="auto"/>
              <w:bottom w:val="single" w:sz="4" w:space="0" w:color="auto"/>
              <w:right w:val="nil"/>
            </w:tcBorders>
            <w:shd w:val="clear" w:color="auto" w:fill="auto"/>
            <w:noWrap/>
            <w:vAlign w:val="bottom"/>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4" w:space="0" w:color="auto"/>
              <w:right w:val="single" w:sz="8" w:space="0" w:color="auto"/>
            </w:tcBorders>
            <w:shd w:val="clear" w:color="auto" w:fill="auto"/>
            <w:noWrap/>
            <w:vAlign w:val="bottom"/>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162</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r>
      <w:tr w:rsidR="00DC2865" w:rsidRPr="00DC2865" w:rsidTr="0009219F">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163</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1502-0002</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r>
      <w:tr w:rsidR="00DC2865" w:rsidRPr="00DC2865" w:rsidTr="0009219F">
        <w:trPr>
          <w:trHeight w:val="3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3   Раздела 5 -  програм 4:</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r>
      <w:tr w:rsidR="00DC2865" w:rsidRPr="00DC2865" w:rsidTr="0009219F">
        <w:trPr>
          <w:trHeight w:val="46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3. РАЗДЕЛА 5.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31,150,000</w:t>
            </w:r>
          </w:p>
        </w:tc>
        <w:tc>
          <w:tcPr>
            <w:tcW w:w="1481" w:type="dxa"/>
            <w:tcBorders>
              <w:top w:val="nil"/>
              <w:left w:val="single" w:sz="8" w:space="0" w:color="auto"/>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31,150,000</w:t>
            </w:r>
          </w:p>
        </w:tc>
      </w:tr>
      <w:tr w:rsidR="00DC2865" w:rsidRPr="00DC2865" w:rsidTr="00DC2865">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0602-0002</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179</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180</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181</w:t>
            </w:r>
          </w:p>
        </w:tc>
        <w:tc>
          <w:tcPr>
            <w:tcW w:w="755"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182</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r>
      <w:tr w:rsidR="00DC2865" w:rsidRPr="00DC2865" w:rsidTr="00DC2865">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4. РАЗДЕЛА 5.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r>
      <w:tr w:rsidR="00DC2865" w:rsidRPr="00DC2865" w:rsidTr="0009219F">
        <w:trPr>
          <w:trHeight w:val="1823"/>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5 - ОПШТИНСКА УПРАВА              </w:t>
            </w:r>
            <w:r w:rsidRPr="00DC2865">
              <w:rPr>
                <w:rFonts w:ascii="Times New Roman" w:eastAsia="Times New Roman" w:hAnsi="Times New Roman" w:cs="Times New Roman"/>
                <w:b/>
                <w:bCs/>
                <w:i/>
                <w:iCs/>
                <w:color w:val="000000"/>
                <w:sz w:val="22"/>
                <w:szCs w:val="22"/>
              </w:rPr>
              <w:t>извор фин 01 општи приходи и примања  буџ. 620,170.000 извор фин 04 сопствени приход корисника буџ     3.000.000          извор фин. 06 донације међународних организац. 74,620.000                     извор фин. 07 трансфери др. нивоа власти     1.317.300.000   извор фин. 09 примања од продаје неф. им.       114.100.000                         извор фин. 13  нерасп. вишак прихода ран.год.    67.210.000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919,350,000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C7441E"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1,277.050.000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2,196,400,000</w:t>
            </w:r>
          </w:p>
        </w:tc>
      </w:tr>
      <w:tr w:rsidR="00DC2865" w:rsidRPr="00DC2865" w:rsidTr="00DC2865">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00B0F0"/>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FFFFFF"/>
                <w:sz w:val="22"/>
                <w:szCs w:val="22"/>
              </w:rPr>
            </w:pPr>
            <w:r w:rsidRPr="00DC2865">
              <w:rPr>
                <w:rFonts w:ascii="Times New Roman" w:eastAsia="Times New Roman" w:hAnsi="Times New Roman" w:cs="Times New Roman"/>
                <w:color w:val="FFFFFF"/>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DC2865" w:rsidRPr="00DC2865" w:rsidRDefault="00DC2865" w:rsidP="00DC2865">
            <w:pPr>
              <w:spacing w:after="0" w:line="240" w:lineRule="auto"/>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943,610,000</w:t>
            </w:r>
          </w:p>
        </w:tc>
        <w:tc>
          <w:tcPr>
            <w:tcW w:w="1481" w:type="dxa"/>
            <w:tcBorders>
              <w:top w:val="nil"/>
              <w:left w:val="single" w:sz="8" w:space="0" w:color="auto"/>
              <w:bottom w:val="single" w:sz="8" w:space="0" w:color="auto"/>
              <w:right w:val="nil"/>
            </w:tcBorders>
            <w:shd w:val="clear" w:color="000000" w:fill="00B0F0"/>
            <w:noWrap/>
            <w:vAlign w:val="center"/>
            <w:hideMark/>
          </w:tcPr>
          <w:p w:rsidR="00DC2865" w:rsidRPr="00DC2865" w:rsidRDefault="00C7441E" w:rsidP="00DC2865">
            <w:pPr>
              <w:spacing w:after="0" w:line="240" w:lineRule="auto"/>
              <w:jc w:val="right"/>
              <w:rPr>
                <w:rFonts w:ascii="Times New Roman" w:eastAsia="Times New Roman" w:hAnsi="Times New Roman" w:cs="Times New Roman"/>
                <w:b/>
                <w:bCs/>
                <w:color w:val="FFFFFF"/>
                <w:sz w:val="22"/>
                <w:szCs w:val="22"/>
              </w:rPr>
            </w:pPr>
            <w:r>
              <w:rPr>
                <w:rFonts w:ascii="Times New Roman" w:eastAsia="Times New Roman" w:hAnsi="Times New Roman" w:cs="Times New Roman"/>
                <w:b/>
                <w:bCs/>
                <w:color w:val="FFFFFF"/>
                <w:sz w:val="22"/>
                <w:szCs w:val="22"/>
              </w:rPr>
              <w:t>1,277.050.000</w:t>
            </w:r>
          </w:p>
        </w:tc>
        <w:tc>
          <w:tcPr>
            <w:tcW w:w="1596" w:type="dxa"/>
            <w:tcBorders>
              <w:top w:val="nil"/>
              <w:left w:val="single" w:sz="8" w:space="0" w:color="auto"/>
              <w:bottom w:val="single" w:sz="8" w:space="0" w:color="auto"/>
              <w:right w:val="single" w:sz="8" w:space="0" w:color="auto"/>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2,220,660,000</w:t>
            </w:r>
          </w:p>
        </w:tc>
      </w:tr>
      <w:tr w:rsidR="00DC2865" w:rsidRPr="00DC2865" w:rsidTr="0009219F">
        <w:trPr>
          <w:trHeight w:val="214"/>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FFFFFF"/>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FFFFFF"/>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p>
        </w:tc>
      </w:tr>
      <w:tr w:rsidR="00DC2865" w:rsidRPr="00DC2865" w:rsidTr="00DC2865">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Средства из буџета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остала средства корисника буџета</w:t>
            </w:r>
          </w:p>
        </w:tc>
        <w:tc>
          <w:tcPr>
            <w:tcW w:w="15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Укупно</w:t>
            </w:r>
          </w:p>
        </w:tc>
      </w:tr>
      <w:tr w:rsidR="00DC2865" w:rsidRPr="00DC2865" w:rsidTr="00DC2865">
        <w:trPr>
          <w:trHeight w:val="51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09219F">
        <w:trPr>
          <w:trHeight w:val="23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644,430,000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644,430,000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17,120,000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57,500,000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74,620,000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100,750,000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1,216,550,000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1,317,300,000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114,100,000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114,100,000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67,210,000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67,210,000</w:t>
            </w:r>
          </w:p>
        </w:tc>
      </w:tr>
      <w:tr w:rsidR="00DC2865" w:rsidRPr="00DC2865" w:rsidTr="00DC2865">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00B0F0"/>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DC2865" w:rsidRPr="00DC2865" w:rsidRDefault="00DC2865" w:rsidP="00DC2865">
            <w:pPr>
              <w:spacing w:after="0" w:line="240" w:lineRule="auto"/>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943,610,000</w:t>
            </w:r>
          </w:p>
        </w:tc>
        <w:tc>
          <w:tcPr>
            <w:tcW w:w="1481" w:type="dxa"/>
            <w:tcBorders>
              <w:top w:val="nil"/>
              <w:left w:val="single" w:sz="8" w:space="0" w:color="auto"/>
              <w:bottom w:val="single" w:sz="8" w:space="0" w:color="auto"/>
              <w:right w:val="single" w:sz="8" w:space="0" w:color="auto"/>
            </w:tcBorders>
            <w:shd w:val="clear" w:color="000000" w:fill="00B0F0"/>
            <w:noWrap/>
            <w:vAlign w:val="center"/>
            <w:hideMark/>
          </w:tcPr>
          <w:p w:rsidR="00DC2865" w:rsidRPr="00DC2865" w:rsidRDefault="00C7441E" w:rsidP="00DC2865">
            <w:pPr>
              <w:spacing w:after="0" w:line="240" w:lineRule="auto"/>
              <w:jc w:val="center"/>
              <w:rPr>
                <w:rFonts w:ascii="Times New Roman" w:eastAsia="Times New Roman" w:hAnsi="Times New Roman" w:cs="Times New Roman"/>
                <w:b/>
                <w:bCs/>
                <w:color w:val="FFFFFF"/>
                <w:sz w:val="22"/>
                <w:szCs w:val="22"/>
              </w:rPr>
            </w:pPr>
            <w:r>
              <w:rPr>
                <w:rFonts w:ascii="Times New Roman" w:eastAsia="Times New Roman" w:hAnsi="Times New Roman" w:cs="Times New Roman"/>
                <w:b/>
                <w:bCs/>
                <w:color w:val="FFFFFF"/>
                <w:sz w:val="22"/>
                <w:szCs w:val="22"/>
              </w:rPr>
              <w:t>1,277.050.000</w:t>
            </w:r>
          </w:p>
        </w:tc>
        <w:tc>
          <w:tcPr>
            <w:tcW w:w="1596" w:type="dxa"/>
            <w:tcBorders>
              <w:top w:val="single" w:sz="8" w:space="0" w:color="auto"/>
              <w:left w:val="nil"/>
              <w:bottom w:val="single" w:sz="8" w:space="0" w:color="auto"/>
              <w:right w:val="single" w:sz="8" w:space="0" w:color="auto"/>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2,220,660,000</w:t>
            </w:r>
          </w:p>
        </w:tc>
      </w:tr>
    </w:tbl>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абела 5. Расходи и издаци према програмској класификацији</w:t>
      </w:r>
    </w:p>
    <w:tbl>
      <w:tblPr>
        <w:tblW w:w="13897" w:type="dxa"/>
        <w:tblInd w:w="103" w:type="dxa"/>
        <w:tblLook w:val="04A0"/>
      </w:tblPr>
      <w:tblGrid>
        <w:gridCol w:w="941"/>
        <w:gridCol w:w="1215"/>
        <w:gridCol w:w="5504"/>
        <w:gridCol w:w="1701"/>
        <w:gridCol w:w="1276"/>
        <w:gridCol w:w="1616"/>
        <w:gridCol w:w="1644"/>
      </w:tblGrid>
      <w:tr w:rsidR="00C7441E" w:rsidRPr="00C7441E" w:rsidTr="00C7441E">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Шифра</w:t>
            </w:r>
          </w:p>
        </w:tc>
        <w:tc>
          <w:tcPr>
            <w:tcW w:w="550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Назив</w:t>
            </w:r>
          </w:p>
        </w:tc>
        <w:tc>
          <w:tcPr>
            <w:tcW w:w="17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sz w:val="16"/>
                <w:szCs w:val="16"/>
              </w:rPr>
            </w:pPr>
            <w:r w:rsidRPr="00C7441E">
              <w:rPr>
                <w:rFonts w:ascii="Times New Roman" w:eastAsia="Times New Roman" w:hAnsi="Times New Roman" w:cs="Times New Roman"/>
                <w:b/>
                <w:bCs/>
                <w:sz w:val="16"/>
                <w:szCs w:val="16"/>
              </w:rPr>
              <w:t>Средства из буџета</w:t>
            </w:r>
          </w:p>
        </w:tc>
        <w:tc>
          <w:tcPr>
            <w:tcW w:w="127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Структ-ура %</w:t>
            </w:r>
          </w:p>
        </w:tc>
        <w:tc>
          <w:tcPr>
            <w:tcW w:w="161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остала средства корисника буџета</w:t>
            </w:r>
          </w:p>
        </w:tc>
        <w:tc>
          <w:tcPr>
            <w:tcW w:w="164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Укупна средства</w:t>
            </w:r>
          </w:p>
        </w:tc>
      </w:tr>
      <w:tr w:rsidR="00C7441E" w:rsidRPr="00C7441E" w:rsidTr="00C7441E">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 xml:space="preserve"> Програмска активност/  Пројекат</w:t>
            </w: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2</w:t>
            </w:r>
          </w:p>
        </w:tc>
        <w:tc>
          <w:tcPr>
            <w:tcW w:w="5504"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5</w:t>
            </w:r>
          </w:p>
        </w:tc>
        <w:tc>
          <w:tcPr>
            <w:tcW w:w="1616"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6</w:t>
            </w:r>
          </w:p>
        </w:tc>
        <w:tc>
          <w:tcPr>
            <w:tcW w:w="1644"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7</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nil"/>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701"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8,500,000.00</w:t>
            </w:r>
          </w:p>
        </w:tc>
        <w:tc>
          <w:tcPr>
            <w:tcW w:w="1276"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0.9%</w:t>
            </w:r>
          </w:p>
        </w:tc>
        <w:tc>
          <w:tcPr>
            <w:tcW w:w="1616"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8,500,000.00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Просторно и урбанистичко планирање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0.9%</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8,500,000.00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2.  Комуналне делатности</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153,450,000.00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16.3%</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76300000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229,750,000.00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Управљање/одржавање јавним осветљењем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49,200,000.00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49,200,000.00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Одржавање јавних зелених површина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18,500,000.00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18,500,000.00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1102-0003</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Одржавање чистоће на површинама јавне намене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45,500,000.00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4.8%</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45,500,000.00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1102-0004</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Зоохигијена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1102-0008</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 и снабдевање водом за пиће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38,100,000.00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76,300,000.00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114,400,000.00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3.  Локални економски развој</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10,880,000.00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13500000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24,380,000.00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1501-0001</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Унапређење привредног и инвестиционог амбијента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4,700,000.00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4,700,000.00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1501-0002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Мере активне политике запошљавања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5,850,000.00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0.6%</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13,500,000.00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19,350,000.00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1501-П1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Зона успеха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330,000.00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330,000.00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4.  Развој туризма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10,500,000.00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10,500,000.00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1502-0002</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Промоција туристичке понуде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10,500,000.00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5.  Пољопривреда и рурални развој</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20,100,000.00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20,100,000.00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0101-0001</w:t>
            </w:r>
          </w:p>
        </w:tc>
        <w:tc>
          <w:tcPr>
            <w:tcW w:w="5504" w:type="dxa"/>
            <w:tcBorders>
              <w:top w:val="nil"/>
              <w:left w:val="nil"/>
              <w:bottom w:val="single" w:sz="4" w:space="0" w:color="auto"/>
              <w:right w:val="single" w:sz="4" w:space="0" w:color="auto"/>
            </w:tcBorders>
            <w:shd w:val="clear" w:color="auto" w:fill="auto"/>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20,100,000.00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20,100,000.00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6.  Заштита животне средине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54,900,000.00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5.8%</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1056100000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1,111,000,000.00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0401-0001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Управљање заштитом животне средине </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0401-0004</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 отпадним водама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53,400,000.00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5.7%</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1,056,100,000.00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1,109,500,000.00</w:t>
            </w:r>
          </w:p>
        </w:tc>
      </w:tr>
      <w:tr w:rsidR="00C7441E" w:rsidRPr="00C7441E" w:rsidTr="00C7441E">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146,350,000.00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15.5%</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146,350,000.00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0701-0001</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23,650,000.00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23,650,000.00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0701-0002</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 и одржавање саобраћајне инфраструктуре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122,700,000.00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122,700,000.00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8.  Предшколско васпитање и образовање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79,100,000.00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8.4%</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79,100,000.00</w:t>
            </w:r>
          </w:p>
        </w:tc>
      </w:tr>
      <w:tr w:rsidR="00C7441E" w:rsidRPr="00C7441E" w:rsidTr="00C7441E">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2001-0001</w:t>
            </w:r>
          </w:p>
        </w:tc>
        <w:tc>
          <w:tcPr>
            <w:tcW w:w="5504" w:type="dxa"/>
            <w:tcBorders>
              <w:top w:val="single" w:sz="4" w:space="0" w:color="auto"/>
              <w:left w:val="single" w:sz="4" w:space="0" w:color="auto"/>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79,100,000.00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8.4%</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79,100,000.00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9.  Основно образовање и васпитање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79,350,000.00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8.4%</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115,650,000.00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195,000,000.00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2002-0001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основних школа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54,600,000.00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5.8%</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54,600,000.00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2002-П1</w:t>
            </w:r>
          </w:p>
        </w:tc>
        <w:tc>
          <w:tcPr>
            <w:tcW w:w="5504" w:type="dxa"/>
            <w:tcBorders>
              <w:top w:val="nil"/>
              <w:left w:val="nil"/>
              <w:bottom w:val="single" w:sz="4" w:space="0" w:color="auto"/>
              <w:right w:val="single" w:sz="4" w:space="0" w:color="auto"/>
            </w:tcBorders>
            <w:shd w:val="clear" w:color="auto" w:fill="auto"/>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ограђивања, замене котларница и изградње спортских игралишта у ОШ Бранко Радичевић</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23,150,000.00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110,250,000.00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133,400,000.00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2002-П3</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Реконструкције централног објекта ОШ Вук Караџић са котларницом и фискултурном салом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1,600,000.00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5,400,000.00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7,000,000.00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10. Средње образовање и васпитање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24,500,000.00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2.6%</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12500000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37,000,000.00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2003-0001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средњих школа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r>
      <w:tr w:rsidR="00C7441E" w:rsidRPr="00C7441E" w:rsidTr="00C7441E">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2003-П1</w:t>
            </w:r>
          </w:p>
        </w:tc>
        <w:tc>
          <w:tcPr>
            <w:tcW w:w="5504" w:type="dxa"/>
            <w:tcBorders>
              <w:top w:val="nil"/>
              <w:left w:val="nil"/>
              <w:bottom w:val="single" w:sz="4" w:space="0" w:color="auto"/>
              <w:right w:val="single" w:sz="4" w:space="0" w:color="auto"/>
            </w:tcBorders>
            <w:shd w:val="clear" w:color="auto" w:fill="auto"/>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12,500,000.00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15,500,000.00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11.  Социјална  и дечја заштита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36,180,000.00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3.8%</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36,180,000.00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Једнократне помоћи и други облици помоћи</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13,780,000.00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13,780,000.00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0901-0003</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Дневне услуге у заједници</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0.4%</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0901-0005</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реализацији програма  Црвеног крста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6,000,000.00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0.6%</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6,000,000.00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0901-0006</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деци и породицама са децом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0901-0007</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рађању и родитељству</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0901-0008</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особама са инвалидитетом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2,900,000.00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2,900,000.00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12.  Здравствена заштита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21,900,000.00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21,900,000.00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1801-0001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1801-0002</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Мртвозорство</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13.  Развој културе и информисања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31,280,000.00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3.3%</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31,280,000.00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Функционисање локалних установа културе </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20,650,000.00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20,650,000.00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1201-0003</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1201-0004</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3,600,000.00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0.4%</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3,600,000.00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1201-П1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Пројекат реконструкције објекта Центра културе у Владичином Хану </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4,030,000.00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0.4%</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4,030,000.00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14.  Развој спорта и омладине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54,600,000.00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5.8%</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3000000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57,600,000.00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1301-0001</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1301-0004</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локалних спортских установа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23,400,000.00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26,400,000.00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1301-0005</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Спровођење омладинске политике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700,000.00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1301-П1</w:t>
            </w:r>
          </w:p>
        </w:tc>
        <w:tc>
          <w:tcPr>
            <w:tcW w:w="5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"Изградња отворених базена у Владичином Хану"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15.  Опште услуге локалне самоуправе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182,990,000.00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19.4%</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182,990,000.00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локалне самоуправе и градских општина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158,200,000.00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16.8%</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158,200,000.00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месних заједница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0602-0004</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Општинско јавно правобранилаштво</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2,890,000.00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2,890,000.00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0602-0009</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Текућа буџетска резерва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0602-0010</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Стална буџетска резерва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 </w:t>
            </w:r>
          </w:p>
        </w:tc>
        <w:tc>
          <w:tcPr>
            <w:tcW w:w="5504"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16. Политички систем локалне самоуправе</w:t>
            </w:r>
          </w:p>
        </w:tc>
        <w:tc>
          <w:tcPr>
            <w:tcW w:w="1701"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21,370,000.00</w:t>
            </w:r>
          </w:p>
        </w:tc>
        <w:tc>
          <w:tcPr>
            <w:tcW w:w="127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2.3%</w:t>
            </w:r>
          </w:p>
        </w:tc>
        <w:tc>
          <w:tcPr>
            <w:tcW w:w="161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0.00</w:t>
            </w:r>
          </w:p>
        </w:tc>
        <w:tc>
          <w:tcPr>
            <w:tcW w:w="1644"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21,370,000.00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2101-0001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скупштине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10,350,000.00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10,350,000.00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2101-0002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извршних органа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11,020,000.00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11,020,000.00</w:t>
            </w:r>
          </w:p>
        </w:tc>
      </w:tr>
      <w:tr w:rsidR="00C7441E" w:rsidRPr="00C7441E" w:rsidTr="00C7441E">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 </w:t>
            </w:r>
          </w:p>
        </w:tc>
        <w:tc>
          <w:tcPr>
            <w:tcW w:w="5504" w:type="dxa"/>
            <w:tcBorders>
              <w:top w:val="nil"/>
              <w:left w:val="nil"/>
              <w:bottom w:val="single" w:sz="4" w:space="0" w:color="auto"/>
              <w:right w:val="single" w:sz="4" w:space="0" w:color="auto"/>
            </w:tcBorders>
            <w:shd w:val="clear" w:color="000000" w:fill="BFBFBF"/>
            <w:vAlign w:val="bottom"/>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701"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7,660,000.00</w:t>
            </w:r>
          </w:p>
        </w:tc>
        <w:tc>
          <w:tcPr>
            <w:tcW w:w="127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0.8%</w:t>
            </w:r>
          </w:p>
        </w:tc>
        <w:tc>
          <w:tcPr>
            <w:tcW w:w="161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0.00</w:t>
            </w:r>
          </w:p>
        </w:tc>
        <w:tc>
          <w:tcPr>
            <w:tcW w:w="1644"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7,660,000.00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0501-0001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енергетски менаџмент</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7,660,000.00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0.8%</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7,660,000.00</w:t>
            </w:r>
          </w:p>
        </w:tc>
      </w:tr>
      <w:tr w:rsidR="00C7441E" w:rsidRPr="00C7441E" w:rsidTr="00C7441E">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 </w:t>
            </w:r>
          </w:p>
        </w:tc>
        <w:tc>
          <w:tcPr>
            <w:tcW w:w="5504"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rPr>
                <w:rFonts w:ascii="Times New Roman" w:eastAsia="Times New Roman" w:hAnsi="Times New Roman" w:cs="Times New Roman"/>
                <w:b/>
                <w:bCs/>
              </w:rPr>
            </w:pPr>
            <w:r w:rsidRPr="00C7441E">
              <w:rPr>
                <w:rFonts w:ascii="Times New Roman" w:eastAsia="Times New Roman" w:hAnsi="Times New Roman" w:cs="Times New Roman"/>
                <w:b/>
                <w:bCs/>
              </w:rPr>
              <w:t xml:space="preserve">УКУПНИ ПРОГРАМСКИ ЈАВНИ РАСХОДИ </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943,610,000.00</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100.0%</w:t>
            </w:r>
          </w:p>
        </w:tc>
        <w:tc>
          <w:tcPr>
            <w:tcW w:w="1616"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1,277,050,000</w:t>
            </w:r>
          </w:p>
        </w:tc>
        <w:tc>
          <w:tcPr>
            <w:tcW w:w="1644"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2,220,660,000.00</w:t>
            </w:r>
          </w:p>
        </w:tc>
      </w:tr>
    </w:tbl>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6C13A5" w:rsidRDefault="006C13A5" w:rsidP="00D23F11">
      <w:pPr>
        <w:tabs>
          <w:tab w:val="left" w:pos="2130"/>
        </w:tabs>
        <w:jc w:val="both"/>
        <w:rPr>
          <w:rFonts w:ascii="Times New Roman" w:hAnsi="Times New Roman" w:cs="Times New Roman"/>
          <w:sz w:val="24"/>
          <w:szCs w:val="24"/>
        </w:rPr>
        <w:sectPr w:rsidR="006C13A5" w:rsidSect="00546779">
          <w:pgSz w:w="15840" w:h="12240" w:orient="landscape"/>
          <w:pgMar w:top="634" w:right="720" w:bottom="720" w:left="720" w:header="720" w:footer="720" w:gutter="0"/>
          <w:cols w:space="720"/>
          <w:docGrid w:linePitch="360"/>
        </w:sectPr>
      </w:pPr>
    </w:p>
    <w:p w:rsidR="00FA0159" w:rsidRPr="00666234" w:rsidRDefault="00666234" w:rsidP="00FA0159">
      <w:pPr>
        <w:jc w:val="center"/>
        <w:rPr>
          <w:rFonts w:ascii="Times New Roman" w:hAnsi="Times New Roman"/>
          <w:b/>
          <w:sz w:val="24"/>
          <w:szCs w:val="24"/>
          <w:lang w:val="sr-Cyrl-BA"/>
        </w:rPr>
      </w:pPr>
      <w:r>
        <w:rPr>
          <w:rFonts w:ascii="Times New Roman" w:hAnsi="Times New Roman"/>
          <w:b/>
          <w:sz w:val="24"/>
          <w:szCs w:val="24"/>
          <w:lang w:val="sr-Cyrl-BA"/>
        </w:rPr>
        <w:lastRenderedPageBreak/>
        <w:t>ИЗВРШАВАЊЕ БУЏЕТА</w:t>
      </w: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C7441E">
        <w:rPr>
          <w:rFonts w:ascii="Times New Roman" w:hAnsi="Times New Roman"/>
          <w:sz w:val="24"/>
          <w:szCs w:val="24"/>
        </w:rPr>
        <w:t>7</w:t>
      </w:r>
      <w:r w:rsidRPr="00281478">
        <w:rPr>
          <w:rFonts w:ascii="Times New Roman" w:hAnsi="Times New Roman"/>
          <w:sz w:val="24"/>
          <w:szCs w:val="24"/>
        </w:rPr>
        <w:t>.</w:t>
      </w:r>
    </w:p>
    <w:p w:rsidR="005B2026"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У складу са Законом о начину одређивања максималног броја запослених у јавном сектору („Службени гласник Републике Србије“, број 68/2015</w:t>
      </w:r>
      <w:r w:rsidR="0047196C">
        <w:rPr>
          <w:rFonts w:ascii="Times New Roman" w:hAnsi="Times New Roman"/>
          <w:sz w:val="24"/>
          <w:szCs w:val="24"/>
        </w:rPr>
        <w:t>, 85/15-УС</w:t>
      </w:r>
      <w:r w:rsidR="000B7677">
        <w:rPr>
          <w:rFonts w:ascii="Times New Roman" w:hAnsi="Times New Roman"/>
          <w:sz w:val="24"/>
          <w:szCs w:val="24"/>
        </w:rPr>
        <w:t>,</w:t>
      </w:r>
      <w:r w:rsidR="0047196C">
        <w:rPr>
          <w:rFonts w:ascii="Times New Roman" w:hAnsi="Times New Roman"/>
          <w:sz w:val="24"/>
          <w:szCs w:val="24"/>
        </w:rPr>
        <w:t xml:space="preserve"> 81/16-УС</w:t>
      </w:r>
      <w:r w:rsidR="000B7677">
        <w:rPr>
          <w:rFonts w:ascii="Times New Roman" w:hAnsi="Times New Roman"/>
          <w:sz w:val="24"/>
          <w:szCs w:val="24"/>
        </w:rPr>
        <w:t xml:space="preserve"> и 95/18</w:t>
      </w:r>
      <w:r>
        <w:rPr>
          <w:rFonts w:ascii="Times New Roman" w:hAnsi="Times New Roman"/>
          <w:sz w:val="24"/>
          <w:szCs w:val="24"/>
          <w:lang w:val="sr-Cyrl-CS"/>
        </w:rPr>
        <w:t>), број запослених код корисника буџета не може прећи максималан број запослених на неодређено и одређено време, уз припадајући број изабраних и постављених лица, и то:</w:t>
      </w:r>
    </w:p>
    <w:p w:rsidR="009971BD" w:rsidRDefault="00026CFA"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7</w:t>
      </w:r>
      <w:r w:rsidR="004B225B">
        <w:rPr>
          <w:rFonts w:ascii="Times New Roman" w:hAnsi="Times New Roman"/>
          <w:sz w:val="24"/>
          <w:szCs w:val="24"/>
        </w:rPr>
        <w:t>2</w:t>
      </w:r>
      <w:r w:rsidR="009971BD">
        <w:rPr>
          <w:rFonts w:ascii="Times New Roman" w:hAnsi="Times New Roman"/>
          <w:sz w:val="24"/>
          <w:szCs w:val="24"/>
          <w:lang w:val="sr-Cyrl-CS"/>
        </w:rPr>
        <w:t xml:space="preserve"> запослених у Општинској управи на неодређено време,</w:t>
      </w:r>
    </w:p>
    <w:p w:rsidR="009971BD" w:rsidRDefault="004B225B"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7</w:t>
      </w:r>
      <w:r w:rsidR="009971BD">
        <w:rPr>
          <w:rFonts w:ascii="Times New Roman" w:hAnsi="Times New Roman"/>
          <w:sz w:val="24"/>
          <w:szCs w:val="24"/>
          <w:lang w:val="sr-Cyrl-CS"/>
        </w:rPr>
        <w:t xml:space="preserve"> запослен</w:t>
      </w:r>
      <w:r w:rsidR="006C13A5">
        <w:rPr>
          <w:rFonts w:ascii="Times New Roman" w:hAnsi="Times New Roman"/>
          <w:sz w:val="24"/>
          <w:szCs w:val="24"/>
          <w:lang w:val="sr-Cyrl-CS"/>
        </w:rPr>
        <w:t>их</w:t>
      </w:r>
      <w:r w:rsidR="009971BD">
        <w:rPr>
          <w:rFonts w:ascii="Times New Roman" w:hAnsi="Times New Roman"/>
          <w:sz w:val="24"/>
          <w:szCs w:val="24"/>
          <w:lang w:val="sr-Cyrl-CS"/>
        </w:rPr>
        <w:t xml:space="preserve"> у Општинској управи на одређено време,</w:t>
      </w:r>
    </w:p>
    <w:p w:rsidR="009971BD" w:rsidRDefault="009971BD"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Pr>
          <w:rFonts w:ascii="Times New Roman" w:hAnsi="Times New Roman"/>
          <w:sz w:val="24"/>
          <w:szCs w:val="24"/>
          <w:lang w:val="sr-Cyrl-CS"/>
        </w:rPr>
        <w:t>1</w:t>
      </w:r>
      <w:r>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Default="009971BD" w:rsidP="006C13A5">
      <w:pPr>
        <w:pStyle w:val="a4"/>
        <w:numPr>
          <w:ilvl w:val="0"/>
          <w:numId w:val="3"/>
        </w:numPr>
        <w:spacing w:after="0"/>
        <w:jc w:val="both"/>
        <w:rPr>
          <w:rFonts w:ascii="Times New Roman" w:hAnsi="Times New Roman"/>
          <w:sz w:val="24"/>
          <w:szCs w:val="24"/>
          <w:lang w:val="sr-Cyrl-CS"/>
        </w:rPr>
      </w:pPr>
      <w:r w:rsidRPr="009971BD">
        <w:rPr>
          <w:rFonts w:ascii="Times New Roman" w:hAnsi="Times New Roman"/>
          <w:sz w:val="24"/>
          <w:szCs w:val="24"/>
          <w:lang w:val="sr-Cyrl-CS"/>
        </w:rPr>
        <w:t xml:space="preserve">1 постављено лице  у </w:t>
      </w:r>
      <w:r>
        <w:rPr>
          <w:rFonts w:ascii="Times New Roman" w:hAnsi="Times New Roman"/>
          <w:sz w:val="24"/>
          <w:szCs w:val="24"/>
          <w:lang w:val="sr-Cyrl-CS"/>
        </w:rPr>
        <w:t>Центру за културне делатности, туризам и библиотекарство,</w:t>
      </w:r>
    </w:p>
    <w:p w:rsidR="006C13A5" w:rsidRPr="006C13A5" w:rsidRDefault="000B7677"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sidRPr="006C13A5">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Default="000B7677"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7</w:t>
      </w:r>
      <w:r w:rsidR="009971BD">
        <w:rPr>
          <w:rFonts w:ascii="Times New Roman" w:hAnsi="Times New Roman"/>
          <w:sz w:val="24"/>
          <w:szCs w:val="24"/>
          <w:lang w:val="sr-Cyrl-CS"/>
        </w:rPr>
        <w:t xml:space="preserve"> запослених у УСЦ „Куњак“ на неодређено време,</w:t>
      </w:r>
    </w:p>
    <w:p w:rsidR="009971BD" w:rsidRDefault="006C13A5"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9971BD">
        <w:rPr>
          <w:rFonts w:ascii="Times New Roman" w:hAnsi="Times New Roman"/>
          <w:sz w:val="24"/>
          <w:szCs w:val="24"/>
          <w:lang w:val="sr-Cyrl-CS"/>
        </w:rPr>
        <w:t xml:space="preserve"> запослених  у УСЦ „Куњак“ на одређено време,</w:t>
      </w:r>
    </w:p>
    <w:p w:rsidR="009971BD" w:rsidRDefault="009971BD"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постављено лице у УСЦ „Куњак“.</w:t>
      </w:r>
    </w:p>
    <w:p w:rsidR="009971BD" w:rsidRPr="00DE1CA7" w:rsidRDefault="00A71671" w:rsidP="006C13A5">
      <w:pPr>
        <w:pStyle w:val="a4"/>
        <w:numPr>
          <w:ilvl w:val="0"/>
          <w:numId w:val="3"/>
        </w:numPr>
        <w:spacing w:after="0"/>
        <w:jc w:val="both"/>
        <w:rPr>
          <w:rFonts w:ascii="Times New Roman" w:hAnsi="Times New Roman"/>
          <w:sz w:val="24"/>
          <w:szCs w:val="24"/>
          <w:lang w:val="sr-Cyrl-CS"/>
        </w:rPr>
      </w:pPr>
      <w:r w:rsidRPr="00DE1CA7">
        <w:rPr>
          <w:rFonts w:ascii="Times New Roman" w:hAnsi="Times New Roman"/>
          <w:sz w:val="24"/>
          <w:szCs w:val="24"/>
          <w:lang w:val="sr-Cyrl-CS"/>
        </w:rPr>
        <w:t>3</w:t>
      </w:r>
      <w:r w:rsidR="006C13A5" w:rsidRPr="00DE1CA7">
        <w:rPr>
          <w:rFonts w:ascii="Times New Roman" w:hAnsi="Times New Roman"/>
          <w:sz w:val="24"/>
          <w:szCs w:val="24"/>
          <w:lang w:val="sr-Cyrl-CS"/>
        </w:rPr>
        <w:t>2</w:t>
      </w:r>
      <w:r w:rsidR="009971BD" w:rsidRPr="00DE1CA7">
        <w:rPr>
          <w:rFonts w:ascii="Times New Roman" w:hAnsi="Times New Roman"/>
          <w:sz w:val="24"/>
          <w:szCs w:val="24"/>
          <w:lang w:val="sr-Cyrl-CS"/>
        </w:rPr>
        <w:t xml:space="preserve"> запослених у </w:t>
      </w:r>
      <w:r w:rsidRPr="00DE1CA7">
        <w:rPr>
          <w:rFonts w:ascii="Times New Roman" w:hAnsi="Times New Roman"/>
          <w:sz w:val="24"/>
          <w:szCs w:val="24"/>
          <w:lang w:val="sr-Cyrl-CS"/>
        </w:rPr>
        <w:t>ПУ „Пчелица“</w:t>
      </w:r>
      <w:r w:rsidR="009971BD" w:rsidRPr="00DE1CA7">
        <w:rPr>
          <w:rFonts w:ascii="Times New Roman" w:hAnsi="Times New Roman"/>
          <w:sz w:val="24"/>
          <w:szCs w:val="24"/>
          <w:lang w:val="sr-Cyrl-CS"/>
        </w:rPr>
        <w:t xml:space="preserve"> на неодређено време,</w:t>
      </w:r>
    </w:p>
    <w:p w:rsidR="009971BD" w:rsidRDefault="00A71671"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F595D">
        <w:rPr>
          <w:rFonts w:ascii="Times New Roman" w:hAnsi="Times New Roman"/>
          <w:sz w:val="24"/>
          <w:szCs w:val="24"/>
          <w:lang w:val="sr-Cyrl-CS"/>
        </w:rPr>
        <w:t>0</w:t>
      </w:r>
      <w:r w:rsidR="009971BD">
        <w:rPr>
          <w:rFonts w:ascii="Times New Roman" w:hAnsi="Times New Roman"/>
          <w:sz w:val="24"/>
          <w:szCs w:val="24"/>
          <w:lang w:val="sr-Cyrl-CS"/>
        </w:rPr>
        <w:t xml:space="preserve"> запослених  у </w:t>
      </w:r>
      <w:r>
        <w:rPr>
          <w:rFonts w:ascii="Times New Roman" w:hAnsi="Times New Roman"/>
          <w:sz w:val="24"/>
          <w:szCs w:val="24"/>
          <w:lang w:val="sr-Cyrl-CS"/>
        </w:rPr>
        <w:t>ПУ „Пчелица“</w:t>
      </w:r>
      <w:r w:rsidR="009971BD">
        <w:rPr>
          <w:rFonts w:ascii="Times New Roman" w:hAnsi="Times New Roman"/>
          <w:sz w:val="24"/>
          <w:szCs w:val="24"/>
          <w:lang w:val="sr-Cyrl-CS"/>
        </w:rPr>
        <w:t xml:space="preserve"> на одређено време,</w:t>
      </w:r>
    </w:p>
    <w:p w:rsidR="009971BD" w:rsidRDefault="009971BD"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 xml:space="preserve">1 постављено лице у </w:t>
      </w:r>
      <w:r w:rsidR="00A71671">
        <w:rPr>
          <w:rFonts w:ascii="Times New Roman" w:hAnsi="Times New Roman"/>
          <w:sz w:val="24"/>
          <w:szCs w:val="24"/>
          <w:lang w:val="sr-Cyrl-CS"/>
        </w:rPr>
        <w:t xml:space="preserve">ПУ „Пчелица“ и </w:t>
      </w:r>
    </w:p>
    <w:p w:rsidR="000B7677" w:rsidRDefault="000B7677"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A71671">
        <w:rPr>
          <w:rFonts w:ascii="Times New Roman" w:hAnsi="Times New Roman"/>
          <w:sz w:val="24"/>
          <w:szCs w:val="24"/>
          <w:lang w:val="sr-Cyrl-CS"/>
        </w:rPr>
        <w:t xml:space="preserve"> изабрана лица </w:t>
      </w:r>
      <w:r w:rsidR="00A344CC">
        <w:rPr>
          <w:rFonts w:ascii="Times New Roman" w:hAnsi="Times New Roman"/>
          <w:sz w:val="24"/>
          <w:szCs w:val="24"/>
          <w:lang w:val="sr-Cyrl-CS"/>
        </w:rPr>
        <w:t xml:space="preserve">у оквиру раздела Председник Општине </w:t>
      </w:r>
    </w:p>
    <w:p w:rsidR="00A344CC" w:rsidRDefault="000B7677"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изабрано лица у оквиру раздела Скупштина Општине</w:t>
      </w:r>
      <w:r w:rsidR="00A344CC">
        <w:rPr>
          <w:rFonts w:ascii="Times New Roman" w:hAnsi="Times New Roman"/>
          <w:sz w:val="24"/>
          <w:szCs w:val="24"/>
          <w:lang w:val="sr-Cyrl-CS"/>
        </w:rPr>
        <w:t xml:space="preserve"> </w:t>
      </w:r>
    </w:p>
    <w:p w:rsidR="00A71671" w:rsidRDefault="00A344CC"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 постављених лица у оквиру Општинске управе Владичин Хан.</w:t>
      </w:r>
      <w:r w:rsidR="00A71671">
        <w:rPr>
          <w:rFonts w:ascii="Times New Roman" w:hAnsi="Times New Roman"/>
          <w:sz w:val="24"/>
          <w:szCs w:val="24"/>
          <w:lang w:val="sr-Cyrl-CS"/>
        </w:rPr>
        <w:t xml:space="preserve"> </w:t>
      </w:r>
    </w:p>
    <w:p w:rsidR="00F850A0" w:rsidRPr="00F850A0" w:rsidRDefault="00F850A0" w:rsidP="006C13A5">
      <w:pPr>
        <w:spacing w:after="0"/>
        <w:ind w:left="405"/>
        <w:jc w:val="both"/>
        <w:rPr>
          <w:rFonts w:ascii="Times New Roman" w:hAnsi="Times New Roman"/>
          <w:sz w:val="24"/>
          <w:szCs w:val="24"/>
          <w:lang w:val="sr-Cyrl-CS"/>
        </w:rPr>
      </w:pPr>
      <w:r>
        <w:rPr>
          <w:rFonts w:ascii="Times New Roman" w:hAnsi="Times New Roman"/>
          <w:sz w:val="24"/>
          <w:szCs w:val="24"/>
          <w:lang w:val="sr-Cyrl-CS"/>
        </w:rPr>
        <w:t>У Одлуци о бу</w:t>
      </w:r>
      <w:r w:rsidR="000B7677">
        <w:rPr>
          <w:rFonts w:ascii="Times New Roman" w:hAnsi="Times New Roman"/>
          <w:sz w:val="24"/>
          <w:szCs w:val="24"/>
          <w:lang w:val="sr-Cyrl-CS"/>
        </w:rPr>
        <w:t>џету Општине Владичин Хан за 2020</w:t>
      </w:r>
      <w:r>
        <w:rPr>
          <w:rFonts w:ascii="Times New Roman" w:hAnsi="Times New Roman"/>
          <w:sz w:val="24"/>
          <w:szCs w:val="24"/>
          <w:lang w:val="sr-Cyrl-CS"/>
        </w:rPr>
        <w:t>. годину средства за плате се обезбеђују за број запослених из става 1. овог члана.</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9E0A84">
      <w:pPr>
        <w:spacing w:after="0" w:line="240" w:lineRule="auto"/>
        <w:ind w:left="403"/>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8</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20</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5B2026"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A344CC" w:rsidRPr="00281478" w:rsidRDefault="00A344CC" w:rsidP="00FA0159">
      <w:pPr>
        <w:spacing w:after="0"/>
        <w:jc w:val="center"/>
        <w:rPr>
          <w:rFonts w:ascii="Times New Roman" w:hAnsi="Times New Roman" w:cs="Times New Roman"/>
          <w:sz w:val="24"/>
          <w:szCs w:val="24"/>
          <w:lang w:val="sr-Cyrl-CS"/>
        </w:rPr>
      </w:pP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A40519">
        <w:rPr>
          <w:rFonts w:ascii="Times New Roman" w:hAnsi="Times New Roman" w:cs="Times New Roman"/>
          <w:b/>
          <w:bCs/>
          <w:sz w:val="24"/>
          <w:szCs w:val="24"/>
          <w:lang w:val="sr-Cyrl-CS"/>
        </w:rPr>
        <w:t>2</w:t>
      </w:r>
      <w:r w:rsidR="000B7677">
        <w:rPr>
          <w:rFonts w:ascii="Times New Roman" w:hAnsi="Times New Roman" w:cs="Times New Roman"/>
          <w:b/>
          <w:bCs/>
          <w:sz w:val="24"/>
          <w:szCs w:val="24"/>
          <w:lang w:val="sr-Cyrl-CS"/>
        </w:rPr>
        <w:t>0</w:t>
      </w:r>
      <w:r w:rsidRPr="00A350B9">
        <w:rPr>
          <w:rFonts w:ascii="Times New Roman" w:hAnsi="Times New Roman" w:cs="Times New Roman"/>
          <w:b/>
          <w:bCs/>
          <w:sz w:val="24"/>
          <w:szCs w:val="24"/>
          <w:lang w:val="sr-Cyrl-CS"/>
        </w:rPr>
        <w:t>.</w:t>
      </w:r>
      <w:r w:rsidR="009E59A0">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lastRenderedPageBreak/>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10</w:t>
      </w:r>
      <w:r w:rsidRPr="00281478">
        <w:rPr>
          <w:rFonts w:ascii="Times New Roman" w:hAnsi="Times New Roman" w:cs="Times New Roman"/>
          <w:sz w:val="24"/>
          <w:szCs w:val="24"/>
          <w:lang w:val="sr-Cyrl-CS"/>
        </w:rPr>
        <w:t>.</w:t>
      </w:r>
    </w:p>
    <w:p w:rsidR="00343C01" w:rsidRPr="00A350B9"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A344CC" w:rsidRDefault="00A344CC" w:rsidP="00A344CC">
      <w:pPr>
        <w:spacing w:after="0" w:line="240" w:lineRule="auto"/>
        <w:jc w:val="both"/>
        <w:rPr>
          <w:rFonts w:ascii="Times New Roman" w:hAnsi="Times New Roman" w:cs="Times New Roman"/>
          <w:sz w:val="24"/>
          <w:szCs w:val="24"/>
          <w:lang w:val="sr-Cyrl-CS"/>
        </w:rPr>
      </w:pPr>
    </w:p>
    <w:p w:rsidR="00A40519" w:rsidRDefault="00A40519"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11</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одлуке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20</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E1CA7">
        <w:rPr>
          <w:rFonts w:ascii="Times New Roman" w:hAnsi="Times New Roman"/>
          <w:sz w:val="24"/>
          <w:szCs w:val="24"/>
          <w:lang w:val="sr-Cyrl-CS"/>
        </w:rPr>
        <w:t>2</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224876" w:rsidRDefault="00224876" w:rsidP="00A344CC">
      <w:pPr>
        <w:spacing w:after="0" w:line="240" w:lineRule="auto"/>
        <w:jc w:val="both"/>
        <w:rPr>
          <w:rFonts w:ascii="Times New Roman" w:hAnsi="Times New Roman"/>
          <w:sz w:val="24"/>
          <w:szCs w:val="24"/>
          <w:lang w:val="sr-Cyrl-BA"/>
        </w:rPr>
      </w:pP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E1CA7">
        <w:rPr>
          <w:rFonts w:ascii="Times New Roman" w:hAnsi="Times New Roman"/>
          <w:sz w:val="24"/>
          <w:szCs w:val="24"/>
          <w:lang w:val="sr-Cyrl-CS"/>
        </w:rPr>
        <w:t>3</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CF488C">
        <w:rPr>
          <w:rFonts w:ascii="Times New Roman" w:hAnsi="Times New Roman"/>
          <w:sz w:val="24"/>
          <w:szCs w:val="24"/>
          <w:lang w:val="sr-Cyrl-CS"/>
        </w:rPr>
        <w:t>4</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3D6E03">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CF488C">
        <w:rPr>
          <w:rFonts w:ascii="Times New Roman" w:hAnsi="Times New Roman"/>
          <w:sz w:val="24"/>
          <w:szCs w:val="24"/>
          <w:lang w:val="sr-Cyrl-CS"/>
        </w:rPr>
        <w:t>5</w:t>
      </w:r>
      <w:r w:rsidRPr="005B2026">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CF488C">
        <w:rPr>
          <w:rFonts w:ascii="Times New Roman" w:hAnsi="Times New Roman"/>
          <w:sz w:val="24"/>
          <w:szCs w:val="24"/>
          <w:lang w:val="sr-Cyrl-BA"/>
        </w:rPr>
        <w:t>20</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CF488C">
        <w:rPr>
          <w:rFonts w:ascii="Times New Roman" w:hAnsi="Times New Roman"/>
          <w:sz w:val="24"/>
          <w:szCs w:val="24"/>
          <w:lang w:val="sr-Cyrl-BA"/>
        </w:rPr>
        <w:t>7</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w:t>
      </w:r>
      <w:r w:rsidR="00CF488C">
        <w:rPr>
          <w:rFonts w:ascii="Times New Roman" w:hAnsi="Times New Roman"/>
          <w:sz w:val="24"/>
          <w:szCs w:val="24"/>
          <w:lang w:val="sr-Cyrl-BA"/>
        </w:rPr>
        <w:t>6</w:t>
      </w:r>
      <w:r>
        <w:rPr>
          <w:rFonts w:ascii="Times New Roman" w:hAnsi="Times New Roman"/>
          <w:sz w:val="24"/>
          <w:szCs w:val="24"/>
          <w:lang w:val="sr-Cyrl-BA"/>
        </w:rPr>
        <w:t>, економска класификација 472 – накнаде за социјалну заштиту из буџета намењене исплати студентских, ученичких  стипендија и награда,</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w:t>
      </w:r>
      <w:r w:rsidR="00CF488C">
        <w:rPr>
          <w:rFonts w:ascii="Times New Roman" w:hAnsi="Times New Roman"/>
          <w:sz w:val="24"/>
          <w:szCs w:val="24"/>
          <w:lang w:val="sr-Cyrl-BA"/>
        </w:rPr>
        <w:t>7</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зацртаних Локалним планом акције за децу Општине Владичин Хан,</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lastRenderedPageBreak/>
        <w:t xml:space="preserve">Раздео 5 – Општинска управа, позиција </w:t>
      </w:r>
      <w:r>
        <w:rPr>
          <w:rFonts w:ascii="Times New Roman" w:hAnsi="Times New Roman"/>
          <w:sz w:val="24"/>
          <w:szCs w:val="24"/>
          <w:lang w:val="sr-Cyrl-BA"/>
        </w:rPr>
        <w:t>3</w:t>
      </w:r>
      <w:r w:rsidR="00CF488C">
        <w:rPr>
          <w:rFonts w:ascii="Times New Roman" w:hAnsi="Times New Roman"/>
          <w:sz w:val="24"/>
          <w:szCs w:val="24"/>
          <w:lang w:val="sr-Cyrl-BA"/>
        </w:rPr>
        <w:t>3</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w:t>
      </w:r>
      <w:r w:rsidR="00CF488C">
        <w:rPr>
          <w:rFonts w:ascii="Times New Roman" w:hAnsi="Times New Roman"/>
          <w:sz w:val="24"/>
          <w:szCs w:val="24"/>
          <w:lang w:val="sr-Cyrl-BA"/>
        </w:rPr>
        <w:t>4</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у оквиру реализације услуга из области социјалне заштите у делу пружања дневних услуга у заједници,</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37</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67</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88</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подршке програмима заштите и очувања природе.</w:t>
      </w:r>
    </w:p>
    <w:p w:rsidR="00A56047" w:rsidRDefault="00DF5F3A" w:rsidP="00A344CC">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93</w:t>
      </w:r>
      <w:r w:rsidR="00A344CC">
        <w:rPr>
          <w:rFonts w:ascii="Times New Roman" w:hAnsi="Times New Roman"/>
          <w:sz w:val="24"/>
          <w:szCs w:val="24"/>
          <w:lang w:val="sr-Cyrl-BA"/>
        </w:rPr>
        <w:t xml:space="preserve"> и </w:t>
      </w:r>
      <w:r w:rsidR="00CF488C">
        <w:rPr>
          <w:rFonts w:ascii="Times New Roman" w:hAnsi="Times New Roman"/>
          <w:sz w:val="24"/>
          <w:szCs w:val="24"/>
          <w:lang w:val="sr-Cyrl-BA"/>
        </w:rPr>
        <w:t>94</w:t>
      </w:r>
      <w:r>
        <w:rPr>
          <w:rFonts w:ascii="Times New Roman" w:hAnsi="Times New Roman"/>
          <w:sz w:val="24"/>
          <w:szCs w:val="24"/>
          <w:lang w:val="sr-Cyrl-BA"/>
        </w:rPr>
        <w:t>, економска класификација 4</w:t>
      </w:r>
      <w:r w:rsidR="00A344CC">
        <w:rPr>
          <w:rFonts w:ascii="Times New Roman" w:hAnsi="Times New Roman"/>
          <w:sz w:val="24"/>
          <w:szCs w:val="24"/>
          <w:lang w:val="sr-Cyrl-BA"/>
        </w:rPr>
        <w:t>51 и 454</w:t>
      </w:r>
      <w:r>
        <w:rPr>
          <w:rFonts w:ascii="Times New Roman" w:hAnsi="Times New Roman"/>
          <w:sz w:val="24"/>
          <w:szCs w:val="24"/>
          <w:lang w:val="sr-Cyrl-BA"/>
        </w:rPr>
        <w:t xml:space="preserve"> – </w:t>
      </w:r>
      <w:r w:rsidR="00A344CC">
        <w:rPr>
          <w:rFonts w:ascii="Times New Roman" w:hAnsi="Times New Roman"/>
          <w:sz w:val="24"/>
          <w:szCs w:val="24"/>
          <w:lang w:val="sr-Cyrl-BA"/>
        </w:rPr>
        <w:t>Субвенције јавним нефинансијским предузећима и организацијама односно субвенције приватним предузећима</w:t>
      </w:r>
      <w:r w:rsidR="00864283">
        <w:rPr>
          <w:rFonts w:ascii="Times New Roman" w:hAnsi="Times New Roman"/>
          <w:sz w:val="24"/>
          <w:szCs w:val="24"/>
          <w:lang w:val="sr-Cyrl-BA"/>
        </w:rPr>
        <w:t xml:space="preserve"> у оквиру реализације мера активне политике запошљавања,</w:t>
      </w:r>
    </w:p>
    <w:p w:rsidR="00227275" w:rsidRDefault="00DF5F3A" w:rsidP="00A344CC">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95</w:t>
      </w:r>
      <w:r w:rsidRPr="00227275">
        <w:rPr>
          <w:rFonts w:ascii="Times New Roman" w:hAnsi="Times New Roman"/>
          <w:sz w:val="24"/>
          <w:szCs w:val="24"/>
          <w:lang w:val="sr-Cyrl-BA"/>
        </w:rPr>
        <w:t>, економска класификација 4</w:t>
      </w:r>
      <w:r w:rsidR="00CA00E0" w:rsidRPr="00227275">
        <w:rPr>
          <w:rFonts w:ascii="Times New Roman" w:hAnsi="Times New Roman"/>
          <w:sz w:val="24"/>
          <w:szCs w:val="24"/>
          <w:lang w:val="sr-Cyrl-BA"/>
        </w:rPr>
        <w:t>81</w:t>
      </w:r>
      <w:r w:rsidRPr="00227275">
        <w:rPr>
          <w:rFonts w:ascii="Times New Roman" w:hAnsi="Times New Roman"/>
          <w:sz w:val="24"/>
          <w:szCs w:val="24"/>
          <w:lang w:val="sr-Cyrl-BA"/>
        </w:rPr>
        <w:t xml:space="preserve"> – </w:t>
      </w:r>
      <w:r w:rsidR="00CA00E0" w:rsidRPr="00227275">
        <w:rPr>
          <w:rFonts w:ascii="Times New Roman" w:hAnsi="Times New Roman"/>
          <w:sz w:val="24"/>
          <w:szCs w:val="24"/>
          <w:lang w:val="sr-Cyrl-BA"/>
        </w:rPr>
        <w:t xml:space="preserve">дотације невладиним организацијама </w:t>
      </w:r>
      <w:r w:rsidR="00227275">
        <w:rPr>
          <w:rFonts w:ascii="Times New Roman" w:hAnsi="Times New Roman"/>
          <w:sz w:val="24"/>
          <w:szCs w:val="24"/>
          <w:lang w:val="sr-Cyrl-BA"/>
        </w:rPr>
        <w:t>у оквиру реализације мера активне политике запошљавања,</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11</w:t>
      </w:r>
      <w:r w:rsidR="00CF488C">
        <w:rPr>
          <w:rFonts w:ascii="Times New Roman" w:hAnsi="Times New Roman"/>
          <w:sz w:val="24"/>
          <w:szCs w:val="24"/>
          <w:lang w:val="sr-Cyrl-BA"/>
        </w:rPr>
        <w:t>0</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12</w:t>
      </w:r>
      <w:r w:rsidR="00CF488C">
        <w:rPr>
          <w:rFonts w:ascii="Times New Roman" w:hAnsi="Times New Roman"/>
          <w:sz w:val="24"/>
          <w:szCs w:val="24"/>
          <w:lang w:val="sr-Cyrl-BA"/>
        </w:rPr>
        <w:t>0</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невладиних организација у циљу спровођења омладинске политике,</w:t>
      </w:r>
    </w:p>
    <w:p w:rsidR="00A811BB" w:rsidRDefault="00A811BB" w:rsidP="00A344CC">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CF488C">
        <w:rPr>
          <w:rFonts w:ascii="Times New Roman" w:hAnsi="Times New Roman"/>
          <w:sz w:val="24"/>
          <w:szCs w:val="24"/>
          <w:lang w:val="sr-Cyrl-BA"/>
        </w:rPr>
        <w:t>12</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a4"/>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CF488C">
        <w:rPr>
          <w:rFonts w:ascii="Times New Roman" w:hAnsi="Times New Roman"/>
          <w:sz w:val="24"/>
          <w:szCs w:val="24"/>
          <w:lang w:val="sr-Cyrl-BA"/>
        </w:rPr>
        <w:t>17</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3D6E03" w:rsidRDefault="003D6E03" w:rsidP="003D6E03">
      <w:pPr>
        <w:spacing w:after="0" w:line="240" w:lineRule="auto"/>
        <w:rPr>
          <w:rFonts w:ascii="Times New Roman" w:hAnsi="Times New Roman"/>
          <w:sz w:val="24"/>
          <w:szCs w:val="24"/>
          <w:lang w:val="sr-Cyrl-BA"/>
        </w:rPr>
      </w:pPr>
    </w:p>
    <w:p w:rsidR="00E6673C"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F488C">
        <w:rPr>
          <w:rFonts w:ascii="Times New Roman" w:hAnsi="Times New Roman"/>
          <w:sz w:val="24"/>
          <w:szCs w:val="24"/>
          <w:lang w:val="sr-Cyrl-CS"/>
        </w:rPr>
        <w:t>6</w:t>
      </w:r>
      <w:r w:rsidRPr="005B2026">
        <w:rPr>
          <w:rFonts w:ascii="Times New Roman" w:hAnsi="Times New Roman"/>
          <w:sz w:val="24"/>
          <w:szCs w:val="24"/>
        </w:rPr>
        <w:t>.</w:t>
      </w:r>
    </w:p>
    <w:p w:rsidR="00884804" w:rsidRPr="00884804" w:rsidRDefault="00884804" w:rsidP="00E6673C">
      <w:pPr>
        <w:spacing w:after="0" w:line="240" w:lineRule="auto"/>
        <w:jc w:val="center"/>
        <w:rPr>
          <w:rFonts w:ascii="Times New Roman" w:hAnsi="Times New Roman"/>
          <w:sz w:val="24"/>
          <w:szCs w:val="24"/>
        </w:rPr>
      </w:pP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8F5E3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корисницима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3D4A23"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F488C">
        <w:rPr>
          <w:rFonts w:ascii="Times New Roman" w:hAnsi="Times New Roman"/>
          <w:sz w:val="24"/>
          <w:szCs w:val="24"/>
          <w:lang w:val="sr-Cyrl-CS"/>
        </w:rPr>
        <w:t>7</w:t>
      </w:r>
      <w:r w:rsidRPr="005B2026">
        <w:rPr>
          <w:rFonts w:ascii="Times New Roman" w:hAnsi="Times New Roman"/>
          <w:sz w:val="24"/>
          <w:szCs w:val="24"/>
        </w:rPr>
        <w:t>.</w:t>
      </w:r>
    </w:p>
    <w:p w:rsidR="00884804" w:rsidRPr="00884804" w:rsidRDefault="00884804" w:rsidP="003D4A23">
      <w:pPr>
        <w:spacing w:after="0" w:line="240" w:lineRule="auto"/>
        <w:jc w:val="center"/>
        <w:rPr>
          <w:rFonts w:ascii="Times New Roman" w:hAnsi="Times New Roman"/>
          <w:sz w:val="24"/>
          <w:szCs w:val="24"/>
        </w:rPr>
      </w:pP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lastRenderedPageBreak/>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20</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E234BA"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F488C">
        <w:rPr>
          <w:rFonts w:ascii="Times New Roman" w:hAnsi="Times New Roman"/>
          <w:sz w:val="24"/>
          <w:szCs w:val="24"/>
          <w:lang w:val="sr-Cyrl-CS"/>
        </w:rPr>
        <w:t>8</w:t>
      </w:r>
      <w:r w:rsidRPr="005B2026">
        <w:rPr>
          <w:rFonts w:ascii="Times New Roman" w:hAnsi="Times New Roman"/>
          <w:sz w:val="24"/>
          <w:szCs w:val="24"/>
        </w:rPr>
        <w:t>.</w:t>
      </w:r>
    </w:p>
    <w:p w:rsidR="00884804" w:rsidRPr="00884804" w:rsidRDefault="00884804" w:rsidP="00E234BA">
      <w:pPr>
        <w:spacing w:after="0" w:line="240" w:lineRule="auto"/>
        <w:jc w:val="center"/>
        <w:rPr>
          <w:rFonts w:ascii="Times New Roman" w:hAnsi="Times New Roman"/>
          <w:sz w:val="24"/>
          <w:szCs w:val="24"/>
        </w:rPr>
      </w:pP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9E5C16" w:rsidRDefault="009E5C16" w:rsidP="00D154AA">
      <w:pPr>
        <w:spacing w:after="0" w:line="240" w:lineRule="auto"/>
        <w:jc w:val="center"/>
        <w:rPr>
          <w:rFonts w:ascii="Times New Roman" w:hAnsi="Times New Roman"/>
          <w:sz w:val="24"/>
          <w:szCs w:val="24"/>
          <w:lang w:val="sr-Cyrl-BA"/>
        </w:rPr>
      </w:pP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CF488C">
        <w:rPr>
          <w:rFonts w:ascii="Times New Roman" w:hAnsi="Times New Roman"/>
          <w:sz w:val="24"/>
          <w:szCs w:val="24"/>
          <w:lang w:val="sr-Cyrl-CS"/>
        </w:rPr>
        <w:t>9</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2D7F4F" w:rsidRDefault="002D7F4F" w:rsidP="009E0A84">
      <w:pPr>
        <w:spacing w:after="0" w:line="240" w:lineRule="auto"/>
        <w:jc w:val="center"/>
        <w:rPr>
          <w:rFonts w:ascii="Times New Roman" w:hAnsi="Times New Roman"/>
          <w:sz w:val="24"/>
          <w:szCs w:val="24"/>
          <w:lang w:val="sr-Cyrl-BA"/>
        </w:rPr>
      </w:pPr>
    </w:p>
    <w:p w:rsidR="004E0F16" w:rsidRDefault="004E0F16" w:rsidP="009E0A84">
      <w:pPr>
        <w:spacing w:after="0" w:line="240" w:lineRule="auto"/>
        <w:jc w:val="center"/>
        <w:rPr>
          <w:rFonts w:ascii="Times New Roman" w:hAnsi="Times New Roman"/>
          <w:sz w:val="24"/>
          <w:szCs w:val="24"/>
        </w:rPr>
      </w:pP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311759">
        <w:rPr>
          <w:rFonts w:ascii="Times New Roman" w:hAnsi="Times New Roman"/>
          <w:sz w:val="24"/>
          <w:szCs w:val="24"/>
        </w:rPr>
        <w:t>20</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311759">
        <w:rPr>
          <w:rFonts w:ascii="Times New Roman" w:hAnsi="Times New Roman"/>
          <w:sz w:val="24"/>
          <w:szCs w:val="24"/>
          <w:lang w:val="sr-Cyrl-BA"/>
        </w:rPr>
        <w:t>21</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311759">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A350B9" w:rsidRDefault="00FA0159" w:rsidP="005B2026">
      <w:pPr>
        <w:spacing w:after="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и пореза на добит предузећа.</w:t>
      </w:r>
    </w:p>
    <w:p w:rsidR="005B2026" w:rsidRDefault="005B2026" w:rsidP="005B2026">
      <w:pPr>
        <w:spacing w:after="0"/>
        <w:jc w:val="center"/>
        <w:rPr>
          <w:rFonts w:ascii="Times New Roman" w:hAnsi="Times New Roman"/>
          <w:sz w:val="24"/>
          <w:szCs w:val="24"/>
          <w:lang w:val="sr-Cyrl-CS"/>
        </w:rPr>
      </w:pPr>
    </w:p>
    <w:p w:rsidR="00FA0159" w:rsidRPr="00DB6CBF" w:rsidRDefault="00FA0159" w:rsidP="005B2026">
      <w:pPr>
        <w:spacing w:after="0"/>
        <w:jc w:val="center"/>
        <w:rPr>
          <w:rFonts w:ascii="Times New Roman" w:hAnsi="Times New Roman"/>
          <w:sz w:val="24"/>
          <w:szCs w:val="24"/>
        </w:rPr>
      </w:pPr>
      <w:r w:rsidRPr="00DB6CBF">
        <w:rPr>
          <w:rFonts w:ascii="Times New Roman" w:hAnsi="Times New Roman"/>
          <w:sz w:val="24"/>
          <w:szCs w:val="24"/>
        </w:rPr>
        <w:t xml:space="preserve">Члан </w:t>
      </w:r>
      <w:r w:rsidR="009E5C16" w:rsidRPr="00DB6CBF">
        <w:rPr>
          <w:rFonts w:ascii="Times New Roman" w:hAnsi="Times New Roman"/>
          <w:sz w:val="24"/>
          <w:szCs w:val="24"/>
          <w:lang w:val="sr-Cyrl-BA"/>
        </w:rPr>
        <w:t>2</w:t>
      </w:r>
      <w:r w:rsidR="00311759" w:rsidRPr="00DB6CBF">
        <w:rPr>
          <w:rFonts w:ascii="Times New Roman" w:hAnsi="Times New Roman"/>
          <w:sz w:val="24"/>
          <w:szCs w:val="24"/>
          <w:lang w:val="sr-Cyrl-BA"/>
        </w:rPr>
        <w:t>3</w:t>
      </w:r>
      <w:r w:rsidRPr="00DB6CBF">
        <w:rPr>
          <w:rFonts w:ascii="Times New Roman" w:hAnsi="Times New Roman"/>
          <w:sz w:val="24"/>
          <w:szCs w:val="24"/>
        </w:rPr>
        <w:t>.</w:t>
      </w:r>
    </w:p>
    <w:p w:rsidR="00DB6CBF" w:rsidRDefault="00DB6CBF" w:rsidP="00DB6CBF">
      <w:pPr>
        <w:spacing w:after="0"/>
        <w:ind w:firstLine="720"/>
        <w:jc w:val="both"/>
        <w:rPr>
          <w:rFonts w:ascii="Times New Roman" w:hAnsi="Times New Roman" w:cs="Times New Roman"/>
          <w:sz w:val="24"/>
          <w:szCs w:val="24"/>
        </w:rPr>
      </w:pPr>
      <w:r w:rsidRPr="00DB6CBF">
        <w:rPr>
          <w:rFonts w:ascii="Times New Roman" w:hAnsi="Times New Roman" w:cs="Times New Roman"/>
          <w:sz w:val="24"/>
          <w:szCs w:val="24"/>
        </w:rPr>
        <w:t xml:space="preserve">У складу са чланом 2. тачка 31), чланом 54. и чланом 56. став 4. Закона о буџетском систему (,,Службени гласник РС”, бр. 54/09, 73/10, 101/10, 101/11, 93/12, 62/13, 63/13- исправка, 108/13, 142/14, 68/15-др. закон, 103/15, 99/16, 113/17, 95/18, 31/19 и 72/19) у буџетској 2020. години, неће се вршити обрачун и исплата поклона у новцу, божићних, годишњих и других врста награда и бонуса, као и других примања из члана 120. став 1. тачка 4) Закона о раду („Службени гласник РС”, бр. 24/05, 61/05, 54/09, 32/13, 75/14, 13/17- УС, 113/17 и 95/18-аутентично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локалне власти, осим јубиларних награда за запослене и новчаних честитки за децу запослених. </w:t>
      </w:r>
    </w:p>
    <w:p w:rsidR="00DB6CBF" w:rsidRDefault="00DB6CBF" w:rsidP="00DB6CBF">
      <w:pPr>
        <w:spacing w:after="0"/>
        <w:ind w:firstLine="720"/>
        <w:jc w:val="both"/>
        <w:rPr>
          <w:rFonts w:ascii="Times New Roman" w:hAnsi="Times New Roman"/>
          <w:sz w:val="24"/>
          <w:szCs w:val="24"/>
        </w:rPr>
      </w:pPr>
      <w:r w:rsidRPr="00DB6CBF">
        <w:rPr>
          <w:rFonts w:ascii="Times New Roman" w:hAnsi="Times New Roman" w:cs="Times New Roman"/>
          <w:sz w:val="24"/>
          <w:szCs w:val="24"/>
        </w:rPr>
        <w:t>У 2020. години не могу се исплаћивати запосленима код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r w:rsidRPr="005B2026">
        <w:rPr>
          <w:rFonts w:ascii="Times New Roman" w:hAnsi="Times New Roman"/>
          <w:sz w:val="24"/>
          <w:szCs w:val="24"/>
        </w:rPr>
        <w:t xml:space="preserve"> </w:t>
      </w:r>
    </w:p>
    <w:p w:rsidR="00DB6CBF" w:rsidRDefault="00DB6CBF" w:rsidP="005B2026">
      <w:pPr>
        <w:spacing w:after="0"/>
        <w:jc w:val="center"/>
        <w:rPr>
          <w:rFonts w:ascii="Times New Roman" w:hAnsi="Times New Roman"/>
          <w:sz w:val="24"/>
          <w:szCs w:val="24"/>
        </w:rPr>
      </w:pP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B6CBF">
        <w:rPr>
          <w:rFonts w:ascii="Times New Roman" w:hAnsi="Times New Roman"/>
          <w:sz w:val="24"/>
          <w:szCs w:val="24"/>
          <w:lang w:val="sr-Cyrl-BA"/>
        </w:rPr>
        <w:t>4</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20</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0D33B4"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Директини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B6CBF">
        <w:rPr>
          <w:rFonts w:ascii="Times New Roman" w:hAnsi="Times New Roman"/>
          <w:sz w:val="24"/>
          <w:szCs w:val="24"/>
          <w:lang w:val="sr-Cyrl-BA"/>
        </w:rPr>
        <w:t>5</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lastRenderedPageBreak/>
        <w:t>Директни и индиректни корисници буџетских средстава у 20</w:t>
      </w:r>
      <w:r w:rsidR="00DB6CBF">
        <w:rPr>
          <w:rFonts w:ascii="Times New Roman" w:hAnsi="Times New Roman" w:cs="Times New Roman"/>
          <w:sz w:val="24"/>
          <w:szCs w:val="24"/>
          <w:lang w:val="sr-Cyrl-CS"/>
        </w:rPr>
        <w:t>20</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20</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20</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20</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DB6CBF">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5B2026" w:rsidRDefault="00FA0159" w:rsidP="00C06702">
      <w:pPr>
        <w:spacing w:after="0"/>
        <w:ind w:firstLine="720"/>
        <w:jc w:val="both"/>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001C4196">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DB6CBF">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30</w:t>
      </w:r>
      <w:r w:rsidRPr="00281478">
        <w:rPr>
          <w:rFonts w:ascii="Times New Roman" w:hAnsi="Times New Roman" w:cs="Times New Roman"/>
          <w:sz w:val="24"/>
          <w:szCs w:val="24"/>
          <w:lang w:val="sr-Cyrl-CS"/>
        </w:rPr>
        <w:t>.</w:t>
      </w:r>
    </w:p>
    <w:p w:rsidR="00FA0159" w:rsidRPr="00E57DBA"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Pr>
          <w:rFonts w:ascii="Times New Roman" w:hAnsi="Times New Roman" w:cs="Times New Roman"/>
          <w:sz w:val="24"/>
          <w:szCs w:val="24"/>
          <w:lang w:val="sr-Cyrl-CS"/>
        </w:rPr>
        <w:t xml:space="preserve"> у складу са </w:t>
      </w:r>
      <w:r w:rsidR="00E57DBA">
        <w:rPr>
          <w:rFonts w:ascii="Times New Roman" w:hAnsi="Times New Roman" w:cs="Times New Roman"/>
          <w:sz w:val="24"/>
          <w:szCs w:val="24"/>
          <w:lang w:val="sr-Cyrl-CS"/>
        </w:rPr>
        <w:t xml:space="preserve">Правилником о начину коришћења средстава са подрачуна односно других рачуна Консолидованог рачуна Трезора Општине Владичин Хан, број </w:t>
      </w:r>
      <w:r w:rsidR="00E57DBA" w:rsidRPr="00E57DBA">
        <w:rPr>
          <w:rFonts w:ascii="Times New Roman" w:hAnsi="Times New Roman" w:cs="Times New Roman"/>
          <w:b/>
          <w:sz w:val="24"/>
          <w:szCs w:val="24"/>
        </w:rPr>
        <w:t xml:space="preserve"> </w:t>
      </w:r>
      <w:r w:rsidR="00E57DBA" w:rsidRPr="00E57DBA">
        <w:rPr>
          <w:rFonts w:ascii="Times New Roman" w:hAnsi="Times New Roman" w:cs="Times New Roman"/>
          <w:sz w:val="24"/>
          <w:szCs w:val="24"/>
        </w:rPr>
        <w:t>06-64/3/2014-01</w:t>
      </w:r>
      <w:r w:rsidR="00E57DBA" w:rsidRPr="00E57DBA">
        <w:rPr>
          <w:rFonts w:ascii="Times New Roman" w:hAnsi="Times New Roman" w:cs="Times New Roman"/>
          <w:sz w:val="24"/>
          <w:szCs w:val="24"/>
          <w:lang w:val="sr-Cyrl-CS"/>
        </w:rPr>
        <w:t xml:space="preserve"> од 14.04.2014. године</w:t>
      </w:r>
      <w:r w:rsidR="00E57DBA">
        <w:rPr>
          <w:rFonts w:ascii="Times New Roman" w:hAnsi="Times New Roman" w:cs="Times New Roman"/>
          <w:sz w:val="24"/>
          <w:szCs w:val="24"/>
          <w:lang w:val="sr-Cyrl-CS"/>
        </w:rPr>
        <w:t xml:space="preserve"> и у складу са одредбама члана 35. Закона о јавном дугу („Службени гласник Републике Србије“, број 61/2005, 107/2009 и 78/2011).</w:t>
      </w:r>
    </w:p>
    <w:p w:rsidR="00FA015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Одлуку о коришћењу позајмица доноси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пштинско веће.</w:t>
      </w:r>
    </w:p>
    <w:p w:rsidR="00DB6CBF" w:rsidRDefault="00DB6CBF" w:rsidP="00FA6868">
      <w:pPr>
        <w:spacing w:after="0"/>
        <w:jc w:val="center"/>
        <w:rPr>
          <w:rFonts w:ascii="Times New Roman" w:hAnsi="Times New Roman" w:cs="Times New Roman"/>
          <w:sz w:val="24"/>
          <w:szCs w:val="24"/>
          <w:lang w:val="sr-Cyrl-CS"/>
        </w:rPr>
      </w:pP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31</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xml:space="preserve">, као и у случају уговарања донација, чији износи нису могли бити познати у поступку доношења ове Одлуке, Орган управе надлежан за финансије, на </w:t>
      </w:r>
      <w:r w:rsidR="00545565">
        <w:rPr>
          <w:rFonts w:ascii="Times New Roman" w:hAnsi="Times New Roman" w:cs="Times New Roman"/>
          <w:sz w:val="24"/>
          <w:szCs w:val="24"/>
          <w:lang w:val="sr-Cyrl-CS"/>
        </w:rPr>
        <w:lastRenderedPageBreak/>
        <w:t>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DB6CBF">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5B2026" w:rsidRDefault="00FA0159"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DB6CBF">
        <w:rPr>
          <w:rFonts w:ascii="Times New Roman" w:hAnsi="Times New Roman" w:cs="Times New Roman"/>
          <w:sz w:val="24"/>
          <w:szCs w:val="24"/>
          <w:lang w:val="sr-Cyrl-CS"/>
        </w:rPr>
        <w:t>3</w:t>
      </w:r>
      <w:r w:rsidRPr="00083FD6">
        <w:rPr>
          <w:rFonts w:ascii="Times New Roman" w:hAnsi="Times New Roman" w:cs="Times New Roman"/>
          <w:sz w:val="24"/>
          <w:szCs w:val="24"/>
          <w:lang w:val="sr-Cyrl-CS"/>
        </w:rPr>
        <w:t>.</w:t>
      </w:r>
    </w:p>
    <w:p w:rsidR="00B51D9C" w:rsidRDefault="00B51D9C" w:rsidP="00B51D9C">
      <w:pPr>
        <w:spacing w:after="0"/>
        <w:rPr>
          <w:rFonts w:ascii="Times New Roman" w:hAnsi="Times New Roman" w:cs="Times New Roman"/>
          <w:sz w:val="24"/>
          <w:szCs w:val="24"/>
          <w:lang w:val="sr-Cyrl-CS"/>
        </w:rPr>
      </w:pP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201</w:t>
      </w:r>
      <w:r w:rsidR="00307DE8">
        <w:rPr>
          <w:rFonts w:ascii="Times New Roman" w:hAnsi="Times New Roman" w:cs="Times New Roman"/>
          <w:sz w:val="24"/>
          <w:szCs w:val="24"/>
          <w:lang w:val="sr-Cyrl-CS"/>
        </w:rPr>
        <w:t>9</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Default="00B51D9C" w:rsidP="00B51D9C">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B51D9C" w:rsidRPr="00083FD6" w:rsidRDefault="00B51D9C" w:rsidP="00FA6868">
      <w:pPr>
        <w:spacing w:after="0"/>
        <w:jc w:val="center"/>
        <w:rPr>
          <w:rFonts w:ascii="Times New Roman" w:hAnsi="Times New Roman" w:cs="Times New Roman"/>
          <w:sz w:val="24"/>
          <w:szCs w:val="24"/>
          <w:lang w:val="sr-Cyrl-CS"/>
        </w:rPr>
      </w:pP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20</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94081F">
        <w:rPr>
          <w:rFonts w:ascii="Times New Roman" w:hAnsi="Times New Roman" w:cs="Times New Roman"/>
          <w:b/>
          <w:sz w:val="24"/>
          <w:szCs w:val="24"/>
        </w:rPr>
        <w:t>06-</w:t>
      </w:r>
      <w:r w:rsidR="00DB6CBF">
        <w:rPr>
          <w:rFonts w:ascii="Times New Roman" w:hAnsi="Times New Roman" w:cs="Times New Roman"/>
          <w:b/>
          <w:sz w:val="24"/>
          <w:szCs w:val="24"/>
        </w:rPr>
        <w:t>____</w:t>
      </w:r>
      <w:r w:rsidR="0094081F">
        <w:rPr>
          <w:rFonts w:ascii="Times New Roman" w:hAnsi="Times New Roman" w:cs="Times New Roman"/>
          <w:b/>
          <w:sz w:val="24"/>
          <w:szCs w:val="24"/>
        </w:rPr>
        <w:t>/</w:t>
      </w:r>
      <w:r w:rsidR="00745AF9">
        <w:rPr>
          <w:rFonts w:ascii="Times New Roman" w:hAnsi="Times New Roman" w:cs="Times New Roman"/>
          <w:b/>
          <w:sz w:val="24"/>
          <w:szCs w:val="24"/>
          <w:lang w:val="sr-Cyrl-CS"/>
        </w:rPr>
        <w:t>/</w:t>
      </w:r>
      <w:r>
        <w:rPr>
          <w:rFonts w:ascii="Times New Roman" w:hAnsi="Times New Roman" w:cs="Times New Roman"/>
          <w:b/>
          <w:sz w:val="24"/>
          <w:szCs w:val="24"/>
        </w:rPr>
        <w:t>1</w:t>
      </w:r>
      <w:r w:rsidR="00DB6CBF">
        <w:rPr>
          <w:rFonts w:ascii="Times New Roman" w:hAnsi="Times New Roman" w:cs="Times New Roman"/>
          <w:b/>
          <w:sz w:val="24"/>
          <w:szCs w:val="24"/>
        </w:rPr>
        <w:t>9</w:t>
      </w:r>
      <w:r w:rsidR="0094081F">
        <w:rPr>
          <w:rFonts w:ascii="Times New Roman" w:hAnsi="Times New Roman" w:cs="Times New Roman"/>
          <w:b/>
          <w:sz w:val="24"/>
          <w:szCs w:val="24"/>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EF7111" w:rsidRPr="00A350B9" w:rsidRDefault="003C1CD2" w:rsidP="00EF71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EF7111">
        <w:rPr>
          <w:rFonts w:ascii="Times New Roman" w:hAnsi="Times New Roman" w:cs="Times New Roman"/>
          <w:b/>
          <w:sz w:val="24"/>
          <w:szCs w:val="24"/>
        </w:rPr>
        <w:t xml:space="preserve">              </w:t>
      </w:r>
    </w:p>
    <w:p w:rsidR="003C1CD2"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П Р Е Д С Е Д Н И Ц А,</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Данијела Поповић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DB6CBF" w:rsidRDefault="00DB6CBF" w:rsidP="00EF7111">
      <w:pPr>
        <w:jc w:val="center"/>
        <w:rPr>
          <w:rFonts w:ascii="Times New Roman" w:hAnsi="Times New Roman" w:cs="Times New Roman"/>
          <w:b/>
          <w:sz w:val="24"/>
          <w:szCs w:val="24"/>
          <w:lang w:val="sr-Cyrl-CS"/>
        </w:rPr>
      </w:pPr>
    </w:p>
    <w:p w:rsidR="00DB6CBF" w:rsidRDefault="00DB6CBF" w:rsidP="00EF7111">
      <w:pPr>
        <w:jc w:val="center"/>
        <w:rPr>
          <w:rFonts w:ascii="Times New Roman" w:hAnsi="Times New Roman" w:cs="Times New Roman"/>
          <w:b/>
          <w:sz w:val="24"/>
          <w:szCs w:val="24"/>
          <w:lang w:val="sr-Cyrl-CS"/>
        </w:rPr>
      </w:pPr>
    </w:p>
    <w:p w:rsidR="00DB6CBF" w:rsidRDefault="00DB6CBF"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sectPr w:rsidR="00EF7111" w:rsidSect="00204E44">
      <w:pgSz w:w="15840" w:h="12240" w:orient="landscape"/>
      <w:pgMar w:top="63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3A1" w:rsidRDefault="00DB03A1" w:rsidP="0069767B">
      <w:pPr>
        <w:spacing w:after="0" w:line="240" w:lineRule="auto"/>
      </w:pPr>
      <w:r>
        <w:separator/>
      </w:r>
    </w:p>
  </w:endnote>
  <w:endnote w:type="continuationSeparator" w:id="1">
    <w:p w:rsidR="00DB03A1" w:rsidRDefault="00DB03A1"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3A1" w:rsidRDefault="00DB03A1" w:rsidP="0069767B">
      <w:pPr>
        <w:spacing w:after="0" w:line="240" w:lineRule="auto"/>
      </w:pPr>
      <w:r>
        <w:separator/>
      </w:r>
    </w:p>
  </w:footnote>
  <w:footnote w:type="continuationSeparator" w:id="1">
    <w:p w:rsidR="00DB03A1" w:rsidRDefault="00DB03A1"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C7441E" w:rsidRDefault="004D6151">
        <w:pPr>
          <w:pStyle w:val="a2"/>
          <w:jc w:val="right"/>
        </w:pPr>
        <w:fldSimple w:instr=" PAGE   \* MERGEFORMAT ">
          <w:r w:rsidR="003E0CBB">
            <w:rPr>
              <w:noProof/>
            </w:rPr>
            <w:t>52</w:t>
          </w:r>
        </w:fldSimple>
      </w:p>
    </w:sdtContent>
  </w:sdt>
  <w:p w:rsidR="00C7441E" w:rsidRDefault="00C7441E">
    <w:pPr>
      <w:pStyle w:val="a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1"/>
  </w:num>
  <w:num w:numId="4">
    <w:abstractNumId w:val="2"/>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119E1"/>
    <w:rsid w:val="0001462C"/>
    <w:rsid w:val="00020C6C"/>
    <w:rsid w:val="00022344"/>
    <w:rsid w:val="00022B58"/>
    <w:rsid w:val="00023799"/>
    <w:rsid w:val="00026A45"/>
    <w:rsid w:val="00026CFA"/>
    <w:rsid w:val="00033C47"/>
    <w:rsid w:val="00034365"/>
    <w:rsid w:val="000446A7"/>
    <w:rsid w:val="000464E4"/>
    <w:rsid w:val="00051E3B"/>
    <w:rsid w:val="0005289F"/>
    <w:rsid w:val="000532DB"/>
    <w:rsid w:val="00053AC9"/>
    <w:rsid w:val="000605E9"/>
    <w:rsid w:val="00064E2B"/>
    <w:rsid w:val="000661F2"/>
    <w:rsid w:val="00066770"/>
    <w:rsid w:val="000719D0"/>
    <w:rsid w:val="0007573E"/>
    <w:rsid w:val="000829CF"/>
    <w:rsid w:val="00090B6D"/>
    <w:rsid w:val="0009219F"/>
    <w:rsid w:val="000966A3"/>
    <w:rsid w:val="000A3E1C"/>
    <w:rsid w:val="000A42E6"/>
    <w:rsid w:val="000A5BF4"/>
    <w:rsid w:val="000B5E64"/>
    <w:rsid w:val="000B6AF2"/>
    <w:rsid w:val="000B7677"/>
    <w:rsid w:val="000C2605"/>
    <w:rsid w:val="000C2E63"/>
    <w:rsid w:val="000C6B6B"/>
    <w:rsid w:val="000D33B4"/>
    <w:rsid w:val="000D6804"/>
    <w:rsid w:val="000D6C9B"/>
    <w:rsid w:val="000D708D"/>
    <w:rsid w:val="000E1619"/>
    <w:rsid w:val="000E29B8"/>
    <w:rsid w:val="000E4DE1"/>
    <w:rsid w:val="000F0EAD"/>
    <w:rsid w:val="000F1F6F"/>
    <w:rsid w:val="000F4892"/>
    <w:rsid w:val="00102C6C"/>
    <w:rsid w:val="00104B99"/>
    <w:rsid w:val="00111126"/>
    <w:rsid w:val="001112DA"/>
    <w:rsid w:val="00112A71"/>
    <w:rsid w:val="00112C78"/>
    <w:rsid w:val="00112C98"/>
    <w:rsid w:val="0011320A"/>
    <w:rsid w:val="0011663C"/>
    <w:rsid w:val="0011797A"/>
    <w:rsid w:val="0012026E"/>
    <w:rsid w:val="001311F4"/>
    <w:rsid w:val="00134C63"/>
    <w:rsid w:val="00135903"/>
    <w:rsid w:val="0013598D"/>
    <w:rsid w:val="001412DC"/>
    <w:rsid w:val="00145B45"/>
    <w:rsid w:val="001471FE"/>
    <w:rsid w:val="0015041B"/>
    <w:rsid w:val="00151567"/>
    <w:rsid w:val="001516C6"/>
    <w:rsid w:val="00161890"/>
    <w:rsid w:val="00164542"/>
    <w:rsid w:val="00164703"/>
    <w:rsid w:val="0016549C"/>
    <w:rsid w:val="001704B3"/>
    <w:rsid w:val="00171645"/>
    <w:rsid w:val="00176516"/>
    <w:rsid w:val="00180996"/>
    <w:rsid w:val="001852FB"/>
    <w:rsid w:val="00187E06"/>
    <w:rsid w:val="00187E59"/>
    <w:rsid w:val="001942A7"/>
    <w:rsid w:val="0019654A"/>
    <w:rsid w:val="001A0320"/>
    <w:rsid w:val="001A6745"/>
    <w:rsid w:val="001A79C6"/>
    <w:rsid w:val="001B1F3B"/>
    <w:rsid w:val="001B34B9"/>
    <w:rsid w:val="001B73C3"/>
    <w:rsid w:val="001C08D9"/>
    <w:rsid w:val="001C2266"/>
    <w:rsid w:val="001C4196"/>
    <w:rsid w:val="001C716E"/>
    <w:rsid w:val="001D5017"/>
    <w:rsid w:val="001D6018"/>
    <w:rsid w:val="001D6E93"/>
    <w:rsid w:val="001E10DD"/>
    <w:rsid w:val="00202A04"/>
    <w:rsid w:val="00202CB4"/>
    <w:rsid w:val="002048A6"/>
    <w:rsid w:val="00204E44"/>
    <w:rsid w:val="002062EF"/>
    <w:rsid w:val="00211573"/>
    <w:rsid w:val="00211A90"/>
    <w:rsid w:val="00223443"/>
    <w:rsid w:val="00223C1D"/>
    <w:rsid w:val="00224876"/>
    <w:rsid w:val="00227275"/>
    <w:rsid w:val="002438D0"/>
    <w:rsid w:val="002538FD"/>
    <w:rsid w:val="0025498F"/>
    <w:rsid w:val="0026259F"/>
    <w:rsid w:val="00262623"/>
    <w:rsid w:val="00275209"/>
    <w:rsid w:val="002758C7"/>
    <w:rsid w:val="00276652"/>
    <w:rsid w:val="00281BBA"/>
    <w:rsid w:val="00283547"/>
    <w:rsid w:val="00286D44"/>
    <w:rsid w:val="00290BB8"/>
    <w:rsid w:val="00292D71"/>
    <w:rsid w:val="00294601"/>
    <w:rsid w:val="0029750F"/>
    <w:rsid w:val="00297FE2"/>
    <w:rsid w:val="002A641B"/>
    <w:rsid w:val="002A64BF"/>
    <w:rsid w:val="002A65D9"/>
    <w:rsid w:val="002B3037"/>
    <w:rsid w:val="002B515F"/>
    <w:rsid w:val="002B69DD"/>
    <w:rsid w:val="002C1E02"/>
    <w:rsid w:val="002C56E5"/>
    <w:rsid w:val="002C610E"/>
    <w:rsid w:val="002C68BB"/>
    <w:rsid w:val="002D7F4F"/>
    <w:rsid w:val="002E3CA0"/>
    <w:rsid w:val="002F715D"/>
    <w:rsid w:val="00306A2C"/>
    <w:rsid w:val="00307DE8"/>
    <w:rsid w:val="00311759"/>
    <w:rsid w:val="00316626"/>
    <w:rsid w:val="00325AB4"/>
    <w:rsid w:val="0032606E"/>
    <w:rsid w:val="003264B7"/>
    <w:rsid w:val="00326B1E"/>
    <w:rsid w:val="003313B0"/>
    <w:rsid w:val="003331D9"/>
    <w:rsid w:val="00333C4D"/>
    <w:rsid w:val="00343C01"/>
    <w:rsid w:val="00350CB3"/>
    <w:rsid w:val="00354F7F"/>
    <w:rsid w:val="0035561A"/>
    <w:rsid w:val="00357A03"/>
    <w:rsid w:val="0037438B"/>
    <w:rsid w:val="0037615D"/>
    <w:rsid w:val="00382232"/>
    <w:rsid w:val="00393E40"/>
    <w:rsid w:val="003966E2"/>
    <w:rsid w:val="003A5B36"/>
    <w:rsid w:val="003B1C57"/>
    <w:rsid w:val="003B1E36"/>
    <w:rsid w:val="003C1CD2"/>
    <w:rsid w:val="003C61CC"/>
    <w:rsid w:val="003D01EE"/>
    <w:rsid w:val="003D1865"/>
    <w:rsid w:val="003D4A23"/>
    <w:rsid w:val="003D6E03"/>
    <w:rsid w:val="003D7D3F"/>
    <w:rsid w:val="003E0CBB"/>
    <w:rsid w:val="003E11A3"/>
    <w:rsid w:val="003E18FF"/>
    <w:rsid w:val="003E2FFC"/>
    <w:rsid w:val="003E3CF3"/>
    <w:rsid w:val="003E7912"/>
    <w:rsid w:val="003F1EB9"/>
    <w:rsid w:val="003F6BD8"/>
    <w:rsid w:val="003F6FA0"/>
    <w:rsid w:val="00403520"/>
    <w:rsid w:val="00416C1B"/>
    <w:rsid w:val="004225C8"/>
    <w:rsid w:val="0042277E"/>
    <w:rsid w:val="00422DA5"/>
    <w:rsid w:val="0042580B"/>
    <w:rsid w:val="00426263"/>
    <w:rsid w:val="004262FA"/>
    <w:rsid w:val="00427873"/>
    <w:rsid w:val="0043049A"/>
    <w:rsid w:val="00443B75"/>
    <w:rsid w:val="00446D50"/>
    <w:rsid w:val="00447065"/>
    <w:rsid w:val="0044717D"/>
    <w:rsid w:val="004519C4"/>
    <w:rsid w:val="004521E8"/>
    <w:rsid w:val="004547E2"/>
    <w:rsid w:val="00463744"/>
    <w:rsid w:val="004642F9"/>
    <w:rsid w:val="00466817"/>
    <w:rsid w:val="0047196C"/>
    <w:rsid w:val="00471E67"/>
    <w:rsid w:val="00473E66"/>
    <w:rsid w:val="00481404"/>
    <w:rsid w:val="00490012"/>
    <w:rsid w:val="004904C8"/>
    <w:rsid w:val="00495524"/>
    <w:rsid w:val="004A16FC"/>
    <w:rsid w:val="004A1F67"/>
    <w:rsid w:val="004B15DD"/>
    <w:rsid w:val="004B225B"/>
    <w:rsid w:val="004C1EE9"/>
    <w:rsid w:val="004D6151"/>
    <w:rsid w:val="004E0F16"/>
    <w:rsid w:val="004E5D33"/>
    <w:rsid w:val="004F0B23"/>
    <w:rsid w:val="004F1362"/>
    <w:rsid w:val="00501738"/>
    <w:rsid w:val="00506AEE"/>
    <w:rsid w:val="0051041B"/>
    <w:rsid w:val="00512AE7"/>
    <w:rsid w:val="005131F7"/>
    <w:rsid w:val="00515635"/>
    <w:rsid w:val="00530868"/>
    <w:rsid w:val="00530879"/>
    <w:rsid w:val="005321C1"/>
    <w:rsid w:val="00540603"/>
    <w:rsid w:val="00540A65"/>
    <w:rsid w:val="00540E29"/>
    <w:rsid w:val="00541873"/>
    <w:rsid w:val="00542B14"/>
    <w:rsid w:val="0054377C"/>
    <w:rsid w:val="00545565"/>
    <w:rsid w:val="00546779"/>
    <w:rsid w:val="005518B6"/>
    <w:rsid w:val="00552901"/>
    <w:rsid w:val="00561DCA"/>
    <w:rsid w:val="005627CE"/>
    <w:rsid w:val="00563A3E"/>
    <w:rsid w:val="005657A7"/>
    <w:rsid w:val="00571FFC"/>
    <w:rsid w:val="005740F5"/>
    <w:rsid w:val="00575980"/>
    <w:rsid w:val="00580041"/>
    <w:rsid w:val="00581612"/>
    <w:rsid w:val="00585DF4"/>
    <w:rsid w:val="00587E0A"/>
    <w:rsid w:val="005A07E5"/>
    <w:rsid w:val="005A74BC"/>
    <w:rsid w:val="005B07E5"/>
    <w:rsid w:val="005B2026"/>
    <w:rsid w:val="005B27CF"/>
    <w:rsid w:val="005B5016"/>
    <w:rsid w:val="005C3301"/>
    <w:rsid w:val="005C77B3"/>
    <w:rsid w:val="005D5F1F"/>
    <w:rsid w:val="005D77BF"/>
    <w:rsid w:val="005E002A"/>
    <w:rsid w:val="005E0248"/>
    <w:rsid w:val="005E3B00"/>
    <w:rsid w:val="005F4786"/>
    <w:rsid w:val="005F5628"/>
    <w:rsid w:val="00600CE6"/>
    <w:rsid w:val="00600F2C"/>
    <w:rsid w:val="00601769"/>
    <w:rsid w:val="00605561"/>
    <w:rsid w:val="00610C82"/>
    <w:rsid w:val="00612435"/>
    <w:rsid w:val="006305CC"/>
    <w:rsid w:val="00635234"/>
    <w:rsid w:val="00635DFC"/>
    <w:rsid w:val="0064048C"/>
    <w:rsid w:val="00641D66"/>
    <w:rsid w:val="00642196"/>
    <w:rsid w:val="00646B52"/>
    <w:rsid w:val="0065007A"/>
    <w:rsid w:val="0065098B"/>
    <w:rsid w:val="00651BEE"/>
    <w:rsid w:val="00653B92"/>
    <w:rsid w:val="00655935"/>
    <w:rsid w:val="00657105"/>
    <w:rsid w:val="006603FB"/>
    <w:rsid w:val="00661A92"/>
    <w:rsid w:val="00661E1E"/>
    <w:rsid w:val="00664227"/>
    <w:rsid w:val="0066541F"/>
    <w:rsid w:val="00666234"/>
    <w:rsid w:val="00683346"/>
    <w:rsid w:val="00684DF8"/>
    <w:rsid w:val="00687F24"/>
    <w:rsid w:val="00694C8C"/>
    <w:rsid w:val="00694CD4"/>
    <w:rsid w:val="00696AB0"/>
    <w:rsid w:val="00697308"/>
    <w:rsid w:val="0069767B"/>
    <w:rsid w:val="006A170F"/>
    <w:rsid w:val="006A6DEA"/>
    <w:rsid w:val="006A7CD2"/>
    <w:rsid w:val="006B6E8D"/>
    <w:rsid w:val="006C13A5"/>
    <w:rsid w:val="006C2260"/>
    <w:rsid w:val="006C6BA4"/>
    <w:rsid w:val="006D34BE"/>
    <w:rsid w:val="006D6A25"/>
    <w:rsid w:val="006D7745"/>
    <w:rsid w:val="006E372A"/>
    <w:rsid w:val="006E4731"/>
    <w:rsid w:val="006E66B9"/>
    <w:rsid w:val="006F0397"/>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A46"/>
    <w:rsid w:val="007337E2"/>
    <w:rsid w:val="00736974"/>
    <w:rsid w:val="00741C50"/>
    <w:rsid w:val="00742F16"/>
    <w:rsid w:val="00745920"/>
    <w:rsid w:val="00745AF9"/>
    <w:rsid w:val="007517E3"/>
    <w:rsid w:val="00753148"/>
    <w:rsid w:val="00756B3C"/>
    <w:rsid w:val="0076034B"/>
    <w:rsid w:val="00763820"/>
    <w:rsid w:val="00764356"/>
    <w:rsid w:val="00766C74"/>
    <w:rsid w:val="00770A8A"/>
    <w:rsid w:val="007754E7"/>
    <w:rsid w:val="00777624"/>
    <w:rsid w:val="00780DD5"/>
    <w:rsid w:val="00781BBE"/>
    <w:rsid w:val="00781FEE"/>
    <w:rsid w:val="00782E03"/>
    <w:rsid w:val="00786DCE"/>
    <w:rsid w:val="007945C4"/>
    <w:rsid w:val="007974A0"/>
    <w:rsid w:val="00797E5D"/>
    <w:rsid w:val="007A2076"/>
    <w:rsid w:val="007A3B98"/>
    <w:rsid w:val="007A47C6"/>
    <w:rsid w:val="007B0793"/>
    <w:rsid w:val="007B22A6"/>
    <w:rsid w:val="007B265B"/>
    <w:rsid w:val="007B33EB"/>
    <w:rsid w:val="007B3C90"/>
    <w:rsid w:val="007B4550"/>
    <w:rsid w:val="007C150D"/>
    <w:rsid w:val="007D1678"/>
    <w:rsid w:val="007D4BAD"/>
    <w:rsid w:val="007E2ECA"/>
    <w:rsid w:val="007F00C4"/>
    <w:rsid w:val="007F7A36"/>
    <w:rsid w:val="00800E1C"/>
    <w:rsid w:val="0080196D"/>
    <w:rsid w:val="0080235C"/>
    <w:rsid w:val="00805B4F"/>
    <w:rsid w:val="00811D80"/>
    <w:rsid w:val="00813620"/>
    <w:rsid w:val="00840127"/>
    <w:rsid w:val="00847EF7"/>
    <w:rsid w:val="008515BA"/>
    <w:rsid w:val="00855809"/>
    <w:rsid w:val="0085653F"/>
    <w:rsid w:val="008610B6"/>
    <w:rsid w:val="00864283"/>
    <w:rsid w:val="0086621C"/>
    <w:rsid w:val="00874392"/>
    <w:rsid w:val="0087452F"/>
    <w:rsid w:val="008839DC"/>
    <w:rsid w:val="00884804"/>
    <w:rsid w:val="00885397"/>
    <w:rsid w:val="008856A7"/>
    <w:rsid w:val="00887A7F"/>
    <w:rsid w:val="00890E15"/>
    <w:rsid w:val="00894284"/>
    <w:rsid w:val="008A2848"/>
    <w:rsid w:val="008A45D0"/>
    <w:rsid w:val="008A5D2E"/>
    <w:rsid w:val="008B3995"/>
    <w:rsid w:val="008B4D25"/>
    <w:rsid w:val="008B770D"/>
    <w:rsid w:val="008C2B3D"/>
    <w:rsid w:val="008C2EC6"/>
    <w:rsid w:val="008C5D98"/>
    <w:rsid w:val="008D0B37"/>
    <w:rsid w:val="008D1FDE"/>
    <w:rsid w:val="008D2A70"/>
    <w:rsid w:val="008D58EE"/>
    <w:rsid w:val="008D64C4"/>
    <w:rsid w:val="008E6225"/>
    <w:rsid w:val="008E6996"/>
    <w:rsid w:val="008E69FB"/>
    <w:rsid w:val="008E735D"/>
    <w:rsid w:val="008E7FF2"/>
    <w:rsid w:val="008F2267"/>
    <w:rsid w:val="008F4939"/>
    <w:rsid w:val="008F500C"/>
    <w:rsid w:val="008F5E32"/>
    <w:rsid w:val="00903BDA"/>
    <w:rsid w:val="00905754"/>
    <w:rsid w:val="00906BB9"/>
    <w:rsid w:val="009130EF"/>
    <w:rsid w:val="00913180"/>
    <w:rsid w:val="00914A5F"/>
    <w:rsid w:val="0092129F"/>
    <w:rsid w:val="009249E7"/>
    <w:rsid w:val="00932B81"/>
    <w:rsid w:val="0094081F"/>
    <w:rsid w:val="00940C68"/>
    <w:rsid w:val="00941799"/>
    <w:rsid w:val="00945F23"/>
    <w:rsid w:val="0094621E"/>
    <w:rsid w:val="00952162"/>
    <w:rsid w:val="00953F53"/>
    <w:rsid w:val="0096165A"/>
    <w:rsid w:val="00963639"/>
    <w:rsid w:val="009651EF"/>
    <w:rsid w:val="00965509"/>
    <w:rsid w:val="009700AC"/>
    <w:rsid w:val="00970D26"/>
    <w:rsid w:val="00982EB3"/>
    <w:rsid w:val="009901C1"/>
    <w:rsid w:val="0099073A"/>
    <w:rsid w:val="009908E0"/>
    <w:rsid w:val="009971BD"/>
    <w:rsid w:val="009A0049"/>
    <w:rsid w:val="009A6194"/>
    <w:rsid w:val="009B452B"/>
    <w:rsid w:val="009C6BF6"/>
    <w:rsid w:val="009C7329"/>
    <w:rsid w:val="009D328A"/>
    <w:rsid w:val="009D6431"/>
    <w:rsid w:val="009E0A84"/>
    <w:rsid w:val="009E11DB"/>
    <w:rsid w:val="009E3F8C"/>
    <w:rsid w:val="009E471C"/>
    <w:rsid w:val="009E59A0"/>
    <w:rsid w:val="009E5C16"/>
    <w:rsid w:val="009F0A29"/>
    <w:rsid w:val="009F13D7"/>
    <w:rsid w:val="009F266B"/>
    <w:rsid w:val="009F310C"/>
    <w:rsid w:val="009F32CF"/>
    <w:rsid w:val="009F739F"/>
    <w:rsid w:val="00A019CD"/>
    <w:rsid w:val="00A06AB3"/>
    <w:rsid w:val="00A10F9A"/>
    <w:rsid w:val="00A11745"/>
    <w:rsid w:val="00A142D5"/>
    <w:rsid w:val="00A159EE"/>
    <w:rsid w:val="00A161E2"/>
    <w:rsid w:val="00A165F5"/>
    <w:rsid w:val="00A21866"/>
    <w:rsid w:val="00A233E1"/>
    <w:rsid w:val="00A2734E"/>
    <w:rsid w:val="00A2736F"/>
    <w:rsid w:val="00A33C27"/>
    <w:rsid w:val="00A344CC"/>
    <w:rsid w:val="00A34779"/>
    <w:rsid w:val="00A40519"/>
    <w:rsid w:val="00A405D2"/>
    <w:rsid w:val="00A442FB"/>
    <w:rsid w:val="00A46AE8"/>
    <w:rsid w:val="00A51AE0"/>
    <w:rsid w:val="00A56047"/>
    <w:rsid w:val="00A71365"/>
    <w:rsid w:val="00A71671"/>
    <w:rsid w:val="00A727BB"/>
    <w:rsid w:val="00A811BB"/>
    <w:rsid w:val="00A86CF1"/>
    <w:rsid w:val="00A87187"/>
    <w:rsid w:val="00A92FF2"/>
    <w:rsid w:val="00A974DB"/>
    <w:rsid w:val="00AA2135"/>
    <w:rsid w:val="00AA7C0E"/>
    <w:rsid w:val="00AB4F87"/>
    <w:rsid w:val="00AC0DBA"/>
    <w:rsid w:val="00AC1154"/>
    <w:rsid w:val="00AC3056"/>
    <w:rsid w:val="00AC3DA4"/>
    <w:rsid w:val="00AD24C0"/>
    <w:rsid w:val="00AE2FDC"/>
    <w:rsid w:val="00AE4D79"/>
    <w:rsid w:val="00AF08C4"/>
    <w:rsid w:val="00AF2DEA"/>
    <w:rsid w:val="00AF446E"/>
    <w:rsid w:val="00B0506E"/>
    <w:rsid w:val="00B07D91"/>
    <w:rsid w:val="00B1059C"/>
    <w:rsid w:val="00B10F85"/>
    <w:rsid w:val="00B14274"/>
    <w:rsid w:val="00B23F33"/>
    <w:rsid w:val="00B240DB"/>
    <w:rsid w:val="00B266BC"/>
    <w:rsid w:val="00B27929"/>
    <w:rsid w:val="00B31BED"/>
    <w:rsid w:val="00B35082"/>
    <w:rsid w:val="00B35261"/>
    <w:rsid w:val="00B353E0"/>
    <w:rsid w:val="00B415C4"/>
    <w:rsid w:val="00B461E0"/>
    <w:rsid w:val="00B478B3"/>
    <w:rsid w:val="00B51D9C"/>
    <w:rsid w:val="00B62EA9"/>
    <w:rsid w:val="00B6561A"/>
    <w:rsid w:val="00B67B64"/>
    <w:rsid w:val="00B70179"/>
    <w:rsid w:val="00B80774"/>
    <w:rsid w:val="00B80C68"/>
    <w:rsid w:val="00B82580"/>
    <w:rsid w:val="00B84B93"/>
    <w:rsid w:val="00B8543C"/>
    <w:rsid w:val="00B935C9"/>
    <w:rsid w:val="00B970DD"/>
    <w:rsid w:val="00B97C82"/>
    <w:rsid w:val="00BA0DA5"/>
    <w:rsid w:val="00BA3BE2"/>
    <w:rsid w:val="00BA5C5A"/>
    <w:rsid w:val="00BA5E47"/>
    <w:rsid w:val="00BA5F84"/>
    <w:rsid w:val="00BA60DB"/>
    <w:rsid w:val="00BB561F"/>
    <w:rsid w:val="00BC6EA7"/>
    <w:rsid w:val="00BD0DD3"/>
    <w:rsid w:val="00BE265C"/>
    <w:rsid w:val="00BE2B2D"/>
    <w:rsid w:val="00BE4463"/>
    <w:rsid w:val="00BE59CC"/>
    <w:rsid w:val="00BE5DAC"/>
    <w:rsid w:val="00BF04A1"/>
    <w:rsid w:val="00BF2AE9"/>
    <w:rsid w:val="00BF35CF"/>
    <w:rsid w:val="00BF7CC1"/>
    <w:rsid w:val="00C06702"/>
    <w:rsid w:val="00C10871"/>
    <w:rsid w:val="00C11E25"/>
    <w:rsid w:val="00C16305"/>
    <w:rsid w:val="00C17324"/>
    <w:rsid w:val="00C22F1D"/>
    <w:rsid w:val="00C25D6B"/>
    <w:rsid w:val="00C27B00"/>
    <w:rsid w:val="00C30D2C"/>
    <w:rsid w:val="00C34F64"/>
    <w:rsid w:val="00C4072D"/>
    <w:rsid w:val="00C441CB"/>
    <w:rsid w:val="00C46926"/>
    <w:rsid w:val="00C47121"/>
    <w:rsid w:val="00C57393"/>
    <w:rsid w:val="00C579B9"/>
    <w:rsid w:val="00C65FCD"/>
    <w:rsid w:val="00C67981"/>
    <w:rsid w:val="00C72FDE"/>
    <w:rsid w:val="00C73CDD"/>
    <w:rsid w:val="00C7441E"/>
    <w:rsid w:val="00C75B35"/>
    <w:rsid w:val="00C76C19"/>
    <w:rsid w:val="00C8014C"/>
    <w:rsid w:val="00C80F87"/>
    <w:rsid w:val="00C81333"/>
    <w:rsid w:val="00C83574"/>
    <w:rsid w:val="00C8707E"/>
    <w:rsid w:val="00C8740C"/>
    <w:rsid w:val="00C9228F"/>
    <w:rsid w:val="00CA00E0"/>
    <w:rsid w:val="00CA1E77"/>
    <w:rsid w:val="00CB5320"/>
    <w:rsid w:val="00CB733C"/>
    <w:rsid w:val="00CC04C2"/>
    <w:rsid w:val="00CC2AE6"/>
    <w:rsid w:val="00CC322A"/>
    <w:rsid w:val="00CC3B30"/>
    <w:rsid w:val="00CC4400"/>
    <w:rsid w:val="00CC5107"/>
    <w:rsid w:val="00CD09B0"/>
    <w:rsid w:val="00CD0ED0"/>
    <w:rsid w:val="00CD7106"/>
    <w:rsid w:val="00CE2220"/>
    <w:rsid w:val="00CE2CCD"/>
    <w:rsid w:val="00CE4820"/>
    <w:rsid w:val="00CE6326"/>
    <w:rsid w:val="00CF488C"/>
    <w:rsid w:val="00CF7A03"/>
    <w:rsid w:val="00CF7AFA"/>
    <w:rsid w:val="00D030A4"/>
    <w:rsid w:val="00D04649"/>
    <w:rsid w:val="00D051F4"/>
    <w:rsid w:val="00D077CA"/>
    <w:rsid w:val="00D154AA"/>
    <w:rsid w:val="00D23EFB"/>
    <w:rsid w:val="00D23F11"/>
    <w:rsid w:val="00D27572"/>
    <w:rsid w:val="00D330F9"/>
    <w:rsid w:val="00D3382B"/>
    <w:rsid w:val="00D344ED"/>
    <w:rsid w:val="00D37143"/>
    <w:rsid w:val="00D44910"/>
    <w:rsid w:val="00D460A9"/>
    <w:rsid w:val="00D46157"/>
    <w:rsid w:val="00D50242"/>
    <w:rsid w:val="00D5061F"/>
    <w:rsid w:val="00D5796A"/>
    <w:rsid w:val="00D61249"/>
    <w:rsid w:val="00D73C5E"/>
    <w:rsid w:val="00D74103"/>
    <w:rsid w:val="00D7448C"/>
    <w:rsid w:val="00D75B8D"/>
    <w:rsid w:val="00D77177"/>
    <w:rsid w:val="00D772C7"/>
    <w:rsid w:val="00D94FB5"/>
    <w:rsid w:val="00DA07C2"/>
    <w:rsid w:val="00DA2609"/>
    <w:rsid w:val="00DA277D"/>
    <w:rsid w:val="00DA7261"/>
    <w:rsid w:val="00DB03A1"/>
    <w:rsid w:val="00DB0448"/>
    <w:rsid w:val="00DB2D7F"/>
    <w:rsid w:val="00DB6CBF"/>
    <w:rsid w:val="00DC1721"/>
    <w:rsid w:val="00DC2865"/>
    <w:rsid w:val="00DC3653"/>
    <w:rsid w:val="00DC41A9"/>
    <w:rsid w:val="00DD6DB7"/>
    <w:rsid w:val="00DE0518"/>
    <w:rsid w:val="00DE0651"/>
    <w:rsid w:val="00DE1CA7"/>
    <w:rsid w:val="00DE3C14"/>
    <w:rsid w:val="00DF3E05"/>
    <w:rsid w:val="00DF5A0B"/>
    <w:rsid w:val="00DF5F3A"/>
    <w:rsid w:val="00DF635C"/>
    <w:rsid w:val="00E00DB7"/>
    <w:rsid w:val="00E0384B"/>
    <w:rsid w:val="00E04A60"/>
    <w:rsid w:val="00E057F5"/>
    <w:rsid w:val="00E05F17"/>
    <w:rsid w:val="00E12F48"/>
    <w:rsid w:val="00E13B3D"/>
    <w:rsid w:val="00E2307A"/>
    <w:rsid w:val="00E234BA"/>
    <w:rsid w:val="00E240DA"/>
    <w:rsid w:val="00E257A1"/>
    <w:rsid w:val="00E2581E"/>
    <w:rsid w:val="00E277F3"/>
    <w:rsid w:val="00E339CA"/>
    <w:rsid w:val="00E37B2F"/>
    <w:rsid w:val="00E37F85"/>
    <w:rsid w:val="00E46337"/>
    <w:rsid w:val="00E525B2"/>
    <w:rsid w:val="00E525DC"/>
    <w:rsid w:val="00E546B4"/>
    <w:rsid w:val="00E5636F"/>
    <w:rsid w:val="00E57DBA"/>
    <w:rsid w:val="00E60BFB"/>
    <w:rsid w:val="00E6673C"/>
    <w:rsid w:val="00E71CBA"/>
    <w:rsid w:val="00E725DF"/>
    <w:rsid w:val="00E772B1"/>
    <w:rsid w:val="00E81BA3"/>
    <w:rsid w:val="00E83F7A"/>
    <w:rsid w:val="00E85FA2"/>
    <w:rsid w:val="00E929C6"/>
    <w:rsid w:val="00E97B91"/>
    <w:rsid w:val="00EA49F5"/>
    <w:rsid w:val="00EA5908"/>
    <w:rsid w:val="00EA5A64"/>
    <w:rsid w:val="00EA7924"/>
    <w:rsid w:val="00EA7FAF"/>
    <w:rsid w:val="00EB4D86"/>
    <w:rsid w:val="00EC0755"/>
    <w:rsid w:val="00EC5DC0"/>
    <w:rsid w:val="00EC6393"/>
    <w:rsid w:val="00EC70F2"/>
    <w:rsid w:val="00EC780A"/>
    <w:rsid w:val="00EC7944"/>
    <w:rsid w:val="00ED0460"/>
    <w:rsid w:val="00ED1F69"/>
    <w:rsid w:val="00ED260A"/>
    <w:rsid w:val="00ED4980"/>
    <w:rsid w:val="00EE3FA6"/>
    <w:rsid w:val="00EE4738"/>
    <w:rsid w:val="00EF3ACD"/>
    <w:rsid w:val="00EF4306"/>
    <w:rsid w:val="00EF6506"/>
    <w:rsid w:val="00EF7111"/>
    <w:rsid w:val="00F27B2B"/>
    <w:rsid w:val="00F31E9B"/>
    <w:rsid w:val="00F3301C"/>
    <w:rsid w:val="00F3513D"/>
    <w:rsid w:val="00F40ACF"/>
    <w:rsid w:val="00F426F6"/>
    <w:rsid w:val="00F5404E"/>
    <w:rsid w:val="00F64445"/>
    <w:rsid w:val="00F71B2F"/>
    <w:rsid w:val="00F753B9"/>
    <w:rsid w:val="00F7592F"/>
    <w:rsid w:val="00F80DC2"/>
    <w:rsid w:val="00F8302C"/>
    <w:rsid w:val="00F850A0"/>
    <w:rsid w:val="00F92FAB"/>
    <w:rsid w:val="00FA0159"/>
    <w:rsid w:val="00FA0797"/>
    <w:rsid w:val="00FA0F7F"/>
    <w:rsid w:val="00FA2AF7"/>
    <w:rsid w:val="00FA6868"/>
    <w:rsid w:val="00FB0BB7"/>
    <w:rsid w:val="00FC187F"/>
    <w:rsid w:val="00FC1ADC"/>
    <w:rsid w:val="00FC1B42"/>
    <w:rsid w:val="00FC349B"/>
    <w:rsid w:val="00FC3E14"/>
    <w:rsid w:val="00FC4C52"/>
    <w:rsid w:val="00FC5453"/>
    <w:rsid w:val="00FC6308"/>
    <w:rsid w:val="00FD4D6B"/>
    <w:rsid w:val="00FD77A7"/>
    <w:rsid w:val="00FE0F06"/>
    <w:rsid w:val="00FE37CF"/>
    <w:rsid w:val="00FE5BB6"/>
    <w:rsid w:val="00FE614A"/>
    <w:rsid w:val="00FF0791"/>
    <w:rsid w:val="00FF23D7"/>
    <w:rsid w:val="00FF3BB6"/>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69767B"/>
    <w:pPr>
      <w:tabs>
        <w:tab w:val="center" w:pos="4680"/>
        <w:tab w:val="right" w:pos="9360"/>
      </w:tabs>
      <w:spacing w:after="0" w:line="240" w:lineRule="auto"/>
    </w:pPr>
  </w:style>
  <w:style w:type="character" w:customStyle="1" w:styleId="Char">
    <w:name w:val="Заглавље странице Char"/>
    <w:basedOn w:val="a"/>
    <w:link w:val="a2"/>
    <w:uiPriority w:val="99"/>
    <w:rsid w:val="0069767B"/>
  </w:style>
  <w:style w:type="paragraph" w:styleId="a3">
    <w:name w:val="footer"/>
    <w:basedOn w:val="Normal"/>
    <w:link w:val="Char0"/>
    <w:uiPriority w:val="99"/>
    <w:semiHidden/>
    <w:unhideWhenUsed/>
    <w:rsid w:val="0069767B"/>
    <w:pPr>
      <w:tabs>
        <w:tab w:val="center" w:pos="4680"/>
        <w:tab w:val="right" w:pos="9360"/>
      </w:tabs>
      <w:spacing w:after="0" w:line="240" w:lineRule="auto"/>
    </w:pPr>
  </w:style>
  <w:style w:type="character" w:customStyle="1" w:styleId="Char0">
    <w:name w:val="Подножје странице Char"/>
    <w:basedOn w:val="a"/>
    <w:link w:val="a3"/>
    <w:uiPriority w:val="99"/>
    <w:semiHidden/>
    <w:rsid w:val="0069767B"/>
  </w:style>
  <w:style w:type="paragraph" w:styleId="a4">
    <w:name w:val="List Paragraph"/>
    <w:basedOn w:val="Normal"/>
    <w:uiPriority w:val="34"/>
    <w:qFormat/>
    <w:rsid w:val="004C1EE9"/>
    <w:pPr>
      <w:ind w:left="720"/>
      <w:contextualSpacing/>
    </w:pPr>
  </w:style>
  <w:style w:type="paragraph" w:customStyle="1" w:styleId="Zapisnik">
    <w:name w:val="Zapisnik"/>
    <w:basedOn w:val="a5"/>
    <w:rsid w:val="00FA0159"/>
  </w:style>
  <w:style w:type="paragraph" w:styleId="a5">
    <w:name w:val="Body Text"/>
    <w:basedOn w:val="Normal"/>
    <w:link w:val="Char1"/>
    <w:uiPriority w:val="99"/>
    <w:semiHidden/>
    <w:unhideWhenUsed/>
    <w:rsid w:val="00FA0159"/>
    <w:pPr>
      <w:spacing w:after="120"/>
    </w:pPr>
  </w:style>
  <w:style w:type="character" w:customStyle="1" w:styleId="Char1">
    <w:name w:val="Тело текста Char"/>
    <w:basedOn w:val="a"/>
    <w:link w:val="a5"/>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a6">
    <w:name w:val="Hyperlink"/>
    <w:basedOn w:val="a"/>
    <w:uiPriority w:val="99"/>
    <w:semiHidden/>
    <w:unhideWhenUsed/>
    <w:rsid w:val="00646B52"/>
    <w:rPr>
      <w:color w:val="0000FF"/>
      <w:u w:val="single"/>
    </w:rPr>
  </w:style>
  <w:style w:type="character" w:styleId="a7">
    <w:name w:val="FollowedHyperlink"/>
    <w:basedOn w:val="a"/>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a8">
    <w:name w:val="Table Grid"/>
    <w:basedOn w:val="a0"/>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1321-CB8E-4692-BE35-4717543A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14387</Words>
  <Characters>82011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96206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PCOV2</cp:lastModifiedBy>
  <cp:revision>2</cp:revision>
  <cp:lastPrinted>2019-05-08T06:53:00Z</cp:lastPrinted>
  <dcterms:created xsi:type="dcterms:W3CDTF">2019-11-14T13:34:00Z</dcterms:created>
  <dcterms:modified xsi:type="dcterms:W3CDTF">2019-11-14T13:34:00Z</dcterms:modified>
</cp:coreProperties>
</file>